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AAE6" w14:textId="77777777" w:rsidR="009C4C88" w:rsidRPr="00A446CE" w:rsidRDefault="009C4C88" w:rsidP="009C4C88">
      <w:pPr>
        <w:rPr>
          <w:i/>
          <w:iCs/>
          <w:sz w:val="24"/>
          <w:szCs w:val="24"/>
        </w:rPr>
      </w:pPr>
      <w:r w:rsidRPr="00A446CE">
        <w:rPr>
          <w:i/>
          <w:iCs/>
          <w:sz w:val="24"/>
          <w:szCs w:val="24"/>
        </w:rPr>
        <w:t xml:space="preserve">Author’s Note: This client letter is provided by </w:t>
      </w:r>
      <w:hyperlink r:id="rId5" w:history="1">
        <w:r w:rsidRPr="00A446CE">
          <w:rPr>
            <w:rStyle w:val="Hyperlink"/>
            <w:i/>
            <w:iCs/>
            <w:sz w:val="24"/>
            <w:szCs w:val="24"/>
          </w:rPr>
          <w:t>Western CPE</w:t>
        </w:r>
      </w:hyperlink>
      <w:r w:rsidRPr="00A446CE">
        <w:rPr>
          <w:i/>
          <w:iCs/>
          <w:sz w:val="24"/>
          <w:szCs w:val="24"/>
        </w:rPr>
        <w:t xml:space="preserve">  as a free resource. However, please read it carefully to make sure that you agree with the contents of the letter, particularly noting that the letter offers your services to complete the reporting.</w:t>
      </w:r>
    </w:p>
    <w:p w14:paraId="73031EA1" w14:textId="77777777" w:rsidR="009C4C88" w:rsidRPr="00A446CE" w:rsidRDefault="009C4C88" w:rsidP="009C4C88">
      <w:pPr>
        <w:pBdr>
          <w:bottom w:val="single" w:sz="12" w:space="1" w:color="auto"/>
        </w:pBdr>
        <w:rPr>
          <w:i/>
          <w:iCs/>
          <w:sz w:val="24"/>
          <w:szCs w:val="24"/>
        </w:rPr>
      </w:pPr>
    </w:p>
    <w:p w14:paraId="59BB07F7" w14:textId="77777777" w:rsidR="009C4C88" w:rsidRPr="00A446CE" w:rsidRDefault="009C4C88" w:rsidP="009C4C88">
      <w:pPr>
        <w:rPr>
          <w:i/>
          <w:iCs/>
          <w:sz w:val="24"/>
          <w:szCs w:val="24"/>
        </w:rPr>
      </w:pPr>
    </w:p>
    <w:p w14:paraId="772D63C5" w14:textId="77777777" w:rsidR="009C4C88" w:rsidRPr="00A446CE" w:rsidRDefault="009C4C88" w:rsidP="009C4C88">
      <w:pPr>
        <w:rPr>
          <w:sz w:val="24"/>
          <w:szCs w:val="24"/>
        </w:rPr>
      </w:pPr>
      <w:r w:rsidRPr="00A446CE">
        <w:rPr>
          <w:sz w:val="24"/>
          <w:szCs w:val="24"/>
        </w:rPr>
        <w:t>Dear Client,</w:t>
      </w:r>
    </w:p>
    <w:p w14:paraId="47DAA834" w14:textId="235982FD" w:rsidR="003245D3" w:rsidRDefault="009C4C88" w:rsidP="009C4C88">
      <w:pPr>
        <w:rPr>
          <w:sz w:val="24"/>
          <w:szCs w:val="24"/>
        </w:rPr>
      </w:pPr>
      <w:r w:rsidRPr="00A446CE">
        <w:rPr>
          <w:sz w:val="24"/>
          <w:szCs w:val="24"/>
        </w:rPr>
        <w:t>I'm writing to inform you about important updates regarding Beneficial Ownership Information (BOI) reporting requirements that affect your business.</w:t>
      </w:r>
    </w:p>
    <w:p w14:paraId="3CEB0FF9" w14:textId="58FF7B33" w:rsidR="009C4C88" w:rsidRPr="009C4C88" w:rsidRDefault="009C4C88" w:rsidP="009C4C88">
      <w:pPr>
        <w:rPr>
          <w:sz w:val="24"/>
          <w:szCs w:val="24"/>
        </w:rPr>
      </w:pPr>
      <w:r w:rsidRPr="009C4C88">
        <w:rPr>
          <w:b/>
          <w:bCs/>
          <w:sz w:val="24"/>
          <w:szCs w:val="24"/>
        </w:rPr>
        <w:t>Current Status:</w:t>
      </w:r>
      <w:r w:rsidRPr="009C4C88">
        <w:rPr>
          <w:sz w:val="24"/>
          <w:szCs w:val="24"/>
        </w:rPr>
        <w:t xml:space="preserve"> As of December 26, 2024, due to </w:t>
      </w:r>
      <w:r w:rsidR="005271B1">
        <w:rPr>
          <w:sz w:val="24"/>
          <w:szCs w:val="24"/>
        </w:rPr>
        <w:t>the U.S. Court of Appeals for the Fifth Circuit</w:t>
      </w:r>
      <w:r w:rsidRPr="009C4C88">
        <w:rPr>
          <w:sz w:val="24"/>
          <w:szCs w:val="24"/>
        </w:rPr>
        <w:t xml:space="preserve">, companies are not currently required to file beneficial ownership information with </w:t>
      </w:r>
      <w:r>
        <w:rPr>
          <w:sz w:val="24"/>
          <w:szCs w:val="24"/>
        </w:rPr>
        <w:t>the Financial Crimes Enforcement Network (</w:t>
      </w:r>
      <w:r w:rsidRPr="009C4C88">
        <w:rPr>
          <w:sz w:val="24"/>
          <w:szCs w:val="24"/>
        </w:rPr>
        <w:t>FinCEN</w:t>
      </w:r>
      <w:r>
        <w:rPr>
          <w:sz w:val="24"/>
          <w:szCs w:val="24"/>
        </w:rPr>
        <w:t>)</w:t>
      </w:r>
      <w:r w:rsidRPr="009C4C88">
        <w:rPr>
          <w:sz w:val="24"/>
          <w:szCs w:val="24"/>
        </w:rPr>
        <w:t xml:space="preserve"> and are not subject to liability for failing to do so while the court order remains in force. However, companies may continue to voluntarily submit BOI reports during this </w:t>
      </w:r>
      <w:r w:rsidR="005271B1">
        <w:rPr>
          <w:sz w:val="24"/>
          <w:szCs w:val="24"/>
        </w:rPr>
        <w:t xml:space="preserve">filing </w:t>
      </w:r>
      <w:r w:rsidRPr="009C4C88">
        <w:rPr>
          <w:sz w:val="24"/>
          <w:szCs w:val="24"/>
        </w:rPr>
        <w:t>period.</w:t>
      </w:r>
    </w:p>
    <w:p w14:paraId="20D08F96" w14:textId="18931817" w:rsidR="009C4C88" w:rsidRDefault="009C4C88" w:rsidP="009C4C88">
      <w:pPr>
        <w:rPr>
          <w:sz w:val="24"/>
          <w:szCs w:val="24"/>
        </w:rPr>
      </w:pPr>
      <w:r w:rsidRPr="009C4C88">
        <w:rPr>
          <w:b/>
          <w:bCs/>
          <w:sz w:val="24"/>
          <w:szCs w:val="24"/>
        </w:rPr>
        <w:t>Legal Background:</w:t>
      </w:r>
      <w:r w:rsidRPr="009C4C88">
        <w:rPr>
          <w:sz w:val="24"/>
          <w:szCs w:val="24"/>
        </w:rPr>
        <w:t xml:space="preserve"> A federal court</w:t>
      </w:r>
      <w:r w:rsidR="002966BB">
        <w:rPr>
          <w:sz w:val="24"/>
          <w:szCs w:val="24"/>
        </w:rPr>
        <w:t xml:space="preserve"> in Texas</w:t>
      </w:r>
      <w:r w:rsidRPr="009C4C88">
        <w:rPr>
          <w:sz w:val="24"/>
          <w:szCs w:val="24"/>
        </w:rPr>
        <w:t xml:space="preserve"> initially </w:t>
      </w:r>
      <w:r w:rsidR="002966BB">
        <w:rPr>
          <w:sz w:val="24"/>
          <w:szCs w:val="24"/>
        </w:rPr>
        <w:t xml:space="preserve">blocked BOI reporting requirements on </w:t>
      </w:r>
      <w:r w:rsidRPr="009C4C88">
        <w:rPr>
          <w:sz w:val="24"/>
          <w:szCs w:val="24"/>
        </w:rPr>
        <w:t>December 3, 2024</w:t>
      </w:r>
      <w:r w:rsidR="002966BB">
        <w:rPr>
          <w:sz w:val="24"/>
          <w:szCs w:val="24"/>
        </w:rPr>
        <w:t xml:space="preserve">. </w:t>
      </w:r>
      <w:r w:rsidRPr="009C4C88">
        <w:rPr>
          <w:sz w:val="24"/>
          <w:szCs w:val="24"/>
        </w:rPr>
        <w:t xml:space="preserve"> </w:t>
      </w:r>
      <w:r w:rsidR="005271B1">
        <w:rPr>
          <w:sz w:val="24"/>
          <w:szCs w:val="24"/>
        </w:rPr>
        <w:t>T</w:t>
      </w:r>
      <w:r w:rsidRPr="009C4C88">
        <w:rPr>
          <w:sz w:val="24"/>
          <w:szCs w:val="24"/>
        </w:rPr>
        <w:t>here was a brief period where this injunction was lifted</w:t>
      </w:r>
      <w:r w:rsidR="005271B1">
        <w:rPr>
          <w:sz w:val="24"/>
          <w:szCs w:val="24"/>
        </w:rPr>
        <w:t xml:space="preserve"> by the Fifth Circuit Court of Appeals. However,</w:t>
      </w:r>
      <w:r w:rsidRPr="009C4C88">
        <w:rPr>
          <w:sz w:val="24"/>
          <w:szCs w:val="24"/>
        </w:rPr>
        <w:t xml:space="preserve"> as of December 26, 2024, the injunction has been reinstated by </w:t>
      </w:r>
      <w:r w:rsidR="002966BB">
        <w:rPr>
          <w:sz w:val="24"/>
          <w:szCs w:val="24"/>
        </w:rPr>
        <w:t>a</w:t>
      </w:r>
      <w:r w:rsidRPr="009C4C88">
        <w:rPr>
          <w:sz w:val="24"/>
          <w:szCs w:val="24"/>
        </w:rPr>
        <w:t xml:space="preserve"> Fifth Circuit Court of Appeals</w:t>
      </w:r>
      <w:r w:rsidR="002966BB">
        <w:rPr>
          <w:sz w:val="24"/>
          <w:szCs w:val="24"/>
        </w:rPr>
        <w:t xml:space="preserve"> merits panel</w:t>
      </w:r>
      <w:r w:rsidRPr="009C4C88">
        <w:rPr>
          <w:sz w:val="24"/>
          <w:szCs w:val="24"/>
        </w:rPr>
        <w:t>. This means th</w:t>
      </w:r>
      <w:r w:rsidR="00540EB4">
        <w:rPr>
          <w:sz w:val="24"/>
          <w:szCs w:val="24"/>
        </w:rPr>
        <w:t>at</w:t>
      </w:r>
      <w:r w:rsidR="005271B1">
        <w:rPr>
          <w:sz w:val="24"/>
          <w:szCs w:val="24"/>
        </w:rPr>
        <w:t xml:space="preserve"> BOI</w:t>
      </w:r>
      <w:r w:rsidRPr="009C4C88">
        <w:rPr>
          <w:sz w:val="24"/>
          <w:szCs w:val="24"/>
        </w:rPr>
        <w:t xml:space="preserve"> reporting requirements are currently suspended pending further court decisions.</w:t>
      </w:r>
    </w:p>
    <w:p w14:paraId="409D80F4" w14:textId="3C38EF46" w:rsidR="009C4C88" w:rsidRPr="009C4C88" w:rsidRDefault="005271B1" w:rsidP="004A14D8">
      <w:pPr>
        <w:pStyle w:val="whitespace-pre-wrap"/>
        <w:spacing w:before="0" w:beforeAutospacing="0" w:after="160" w:afterAutospacing="0" w:line="259" w:lineRule="auto"/>
        <w:rPr>
          <w:rFonts w:asciiTheme="minorHAnsi" w:hAnsiTheme="minorHAnsi"/>
        </w:rPr>
      </w:pPr>
      <w:r>
        <w:rPr>
          <w:rStyle w:val="Strong"/>
          <w:rFonts w:asciiTheme="minorHAnsi" w:eastAsiaTheme="majorEastAsia" w:hAnsiTheme="minorHAnsi"/>
        </w:rPr>
        <w:t>Former</w:t>
      </w:r>
      <w:r w:rsidR="009C4C88" w:rsidRPr="009C4C88">
        <w:rPr>
          <w:rStyle w:val="Strong"/>
          <w:rFonts w:asciiTheme="minorHAnsi" w:eastAsiaTheme="majorEastAsia" w:hAnsiTheme="minorHAnsi"/>
        </w:rPr>
        <w:t xml:space="preserve"> Deadlines:</w:t>
      </w:r>
      <w:r w:rsidR="009C4C88" w:rsidRPr="009C4C88">
        <w:rPr>
          <w:rFonts w:asciiTheme="minorHAnsi" w:hAnsiTheme="minorHAnsi"/>
        </w:rPr>
        <w:t xml:space="preserve"> </w:t>
      </w:r>
      <w:r w:rsidR="002966BB">
        <w:rPr>
          <w:rFonts w:asciiTheme="minorHAnsi" w:hAnsiTheme="minorHAnsi"/>
        </w:rPr>
        <w:t>T</w:t>
      </w:r>
      <w:r w:rsidR="009C4C88" w:rsidRPr="009C4C88">
        <w:rPr>
          <w:rFonts w:asciiTheme="minorHAnsi" w:hAnsiTheme="minorHAnsi"/>
        </w:rPr>
        <w:t>hese deadlines are not currently enforceable due to the</w:t>
      </w:r>
      <w:r w:rsidR="002966BB">
        <w:rPr>
          <w:rFonts w:asciiTheme="minorHAnsi" w:hAnsiTheme="minorHAnsi"/>
        </w:rPr>
        <w:t xml:space="preserve"> Fifth Circuit Court of Appeals. However,</w:t>
      </w:r>
      <w:r w:rsidR="009C4C88" w:rsidRPr="009C4C88">
        <w:rPr>
          <w:rFonts w:asciiTheme="minorHAnsi" w:hAnsiTheme="minorHAnsi"/>
        </w:rPr>
        <w:t xml:space="preserve"> the planned filing schedule</w:t>
      </w:r>
      <w:r w:rsidR="002966BB">
        <w:rPr>
          <w:rFonts w:asciiTheme="minorHAnsi" w:hAnsiTheme="minorHAnsi"/>
        </w:rPr>
        <w:t xml:space="preserve"> has the potential to be </w:t>
      </w:r>
      <w:r w:rsidR="009C4C88" w:rsidRPr="009C4C88">
        <w:rPr>
          <w:rFonts w:asciiTheme="minorHAnsi" w:hAnsiTheme="minorHAnsi"/>
        </w:rPr>
        <w:t>reinstated</w:t>
      </w:r>
      <w:r w:rsidR="002966BB">
        <w:rPr>
          <w:rFonts w:asciiTheme="minorHAnsi" w:hAnsiTheme="minorHAnsi"/>
        </w:rPr>
        <w:t>. I</w:t>
      </w:r>
      <w:r w:rsidR="009C4C88" w:rsidRPr="009C4C88">
        <w:rPr>
          <w:rFonts w:asciiTheme="minorHAnsi" w:hAnsiTheme="minorHAnsi"/>
        </w:rPr>
        <w:t>f the injunction is lifted,</w:t>
      </w:r>
      <w:r w:rsidR="002966BB">
        <w:rPr>
          <w:rFonts w:asciiTheme="minorHAnsi" w:hAnsiTheme="minorHAnsi"/>
        </w:rPr>
        <w:t xml:space="preserve"> the following could be</w:t>
      </w:r>
      <w:r w:rsidR="009C4C88" w:rsidRPr="009C4C88">
        <w:rPr>
          <w:rFonts w:asciiTheme="minorHAnsi" w:hAnsiTheme="minorHAnsi"/>
        </w:rPr>
        <w:t xml:space="preserve"> include</w:t>
      </w:r>
      <w:r w:rsidR="002966BB">
        <w:rPr>
          <w:rFonts w:asciiTheme="minorHAnsi" w:hAnsiTheme="minorHAnsi"/>
        </w:rPr>
        <w:t>d</w:t>
      </w:r>
      <w:r w:rsidR="009C4C88" w:rsidRPr="009C4C88">
        <w:rPr>
          <w:rFonts w:asciiTheme="minorHAnsi" w:hAnsiTheme="minorHAnsi"/>
        </w:rPr>
        <w:t>:</w:t>
      </w:r>
    </w:p>
    <w:p w14:paraId="7568DB57" w14:textId="77777777" w:rsidR="009C4C88" w:rsidRPr="009C4C88" w:rsidRDefault="009C4C88" w:rsidP="004A14D8">
      <w:pPr>
        <w:pStyle w:val="whitespace-normal"/>
        <w:numPr>
          <w:ilvl w:val="0"/>
          <w:numId w:val="3"/>
        </w:numPr>
        <w:spacing w:before="0" w:beforeAutospacing="0" w:after="160" w:afterAutospacing="0" w:line="259" w:lineRule="auto"/>
        <w:rPr>
          <w:rFonts w:asciiTheme="minorHAnsi" w:hAnsiTheme="minorHAnsi"/>
        </w:rPr>
      </w:pPr>
      <w:r w:rsidRPr="009C4C88">
        <w:rPr>
          <w:rFonts w:asciiTheme="minorHAnsi" w:hAnsiTheme="minorHAnsi"/>
        </w:rPr>
        <w:t>Companies existing before January 1, 2024: File by January 13, 2025</w:t>
      </w:r>
    </w:p>
    <w:p w14:paraId="52B39C7A" w14:textId="77777777" w:rsidR="009C4C88" w:rsidRPr="009C4C88" w:rsidRDefault="009C4C88" w:rsidP="004A14D8">
      <w:pPr>
        <w:pStyle w:val="whitespace-normal"/>
        <w:numPr>
          <w:ilvl w:val="0"/>
          <w:numId w:val="3"/>
        </w:numPr>
        <w:spacing w:before="0" w:beforeAutospacing="0" w:after="160" w:afterAutospacing="0" w:line="259" w:lineRule="auto"/>
        <w:rPr>
          <w:rFonts w:asciiTheme="minorHAnsi" w:hAnsiTheme="minorHAnsi"/>
        </w:rPr>
      </w:pPr>
      <w:r w:rsidRPr="009C4C88">
        <w:rPr>
          <w:rFonts w:asciiTheme="minorHAnsi" w:hAnsiTheme="minorHAnsi"/>
        </w:rPr>
        <w:t>Companies created September 4 - December 23, 2024: File by January 13, 2025</w:t>
      </w:r>
    </w:p>
    <w:p w14:paraId="4F86E889" w14:textId="77777777" w:rsidR="009C4C88" w:rsidRPr="009C4C88" w:rsidRDefault="009C4C88" w:rsidP="004A14D8">
      <w:pPr>
        <w:pStyle w:val="whitespace-normal"/>
        <w:numPr>
          <w:ilvl w:val="0"/>
          <w:numId w:val="3"/>
        </w:numPr>
        <w:spacing w:before="0" w:beforeAutospacing="0" w:after="160" w:afterAutospacing="0" w:line="259" w:lineRule="auto"/>
        <w:rPr>
          <w:rFonts w:asciiTheme="minorHAnsi" w:hAnsiTheme="minorHAnsi"/>
        </w:rPr>
      </w:pPr>
      <w:r w:rsidRPr="009C4C88">
        <w:rPr>
          <w:rFonts w:asciiTheme="minorHAnsi" w:hAnsiTheme="minorHAnsi"/>
        </w:rPr>
        <w:t>Companies created after January 1, 2025: File within 30 days of registration</w:t>
      </w:r>
    </w:p>
    <w:p w14:paraId="041D61D9" w14:textId="68AC35FE" w:rsidR="009C4C88" w:rsidRPr="009C4C88" w:rsidRDefault="009C4C88" w:rsidP="004A14D8">
      <w:pPr>
        <w:pStyle w:val="whitespace-normal"/>
        <w:numPr>
          <w:ilvl w:val="0"/>
          <w:numId w:val="3"/>
        </w:numPr>
        <w:spacing w:before="0" w:beforeAutospacing="0" w:after="160" w:afterAutospacing="0" w:line="259" w:lineRule="auto"/>
        <w:rPr>
          <w:rFonts w:asciiTheme="minorHAnsi" w:hAnsiTheme="minorHAnsi"/>
        </w:rPr>
      </w:pPr>
      <w:r w:rsidRPr="009C4C88">
        <w:rPr>
          <w:rFonts w:asciiTheme="minorHAnsi" w:hAnsiTheme="minorHAnsi"/>
        </w:rPr>
        <w:t>Companies qualifying for disaster relief may have different deadlines</w:t>
      </w:r>
    </w:p>
    <w:p w14:paraId="1B43BFA7" w14:textId="77777777" w:rsidR="004A14D8" w:rsidRPr="00A446CE" w:rsidRDefault="004A14D8" w:rsidP="004A14D8">
      <w:pPr>
        <w:rPr>
          <w:sz w:val="24"/>
          <w:szCs w:val="24"/>
        </w:rPr>
      </w:pPr>
      <w:r w:rsidRPr="00A446CE">
        <w:rPr>
          <w:b/>
          <w:bCs/>
          <w:sz w:val="24"/>
          <w:szCs w:val="24"/>
        </w:rPr>
        <w:t>Basic Requirements:</w:t>
      </w:r>
      <w:r w:rsidRPr="00A446CE">
        <w:rPr>
          <w:sz w:val="24"/>
          <w:szCs w:val="24"/>
        </w:rPr>
        <w:t xml:space="preserve"> Under the Corporate Transparency Act, your company must report:</w:t>
      </w:r>
    </w:p>
    <w:p w14:paraId="111C3978" w14:textId="77777777" w:rsidR="004A14D8" w:rsidRPr="00A446CE" w:rsidRDefault="004A14D8" w:rsidP="004A14D8">
      <w:pPr>
        <w:numPr>
          <w:ilvl w:val="0"/>
          <w:numId w:val="4"/>
        </w:numPr>
        <w:rPr>
          <w:sz w:val="24"/>
          <w:szCs w:val="24"/>
        </w:rPr>
      </w:pPr>
      <w:r w:rsidRPr="00A446CE">
        <w:rPr>
          <w:sz w:val="24"/>
          <w:szCs w:val="24"/>
        </w:rPr>
        <w:t>Company Information: Legal name, address, jurisdiction of formation, and tax identification number</w:t>
      </w:r>
    </w:p>
    <w:p w14:paraId="02D5753B" w14:textId="77777777" w:rsidR="004A14D8" w:rsidRPr="00A446CE" w:rsidRDefault="004A14D8" w:rsidP="004A14D8">
      <w:pPr>
        <w:numPr>
          <w:ilvl w:val="0"/>
          <w:numId w:val="4"/>
        </w:numPr>
        <w:rPr>
          <w:sz w:val="24"/>
          <w:szCs w:val="24"/>
        </w:rPr>
      </w:pPr>
      <w:r w:rsidRPr="00A446CE">
        <w:rPr>
          <w:sz w:val="24"/>
          <w:szCs w:val="24"/>
        </w:rPr>
        <w:t>Beneficial Owner Information: For each beneficial owner (individuals who own 25% or more of the company or exercise substantial control):</w:t>
      </w:r>
    </w:p>
    <w:p w14:paraId="51FF1A98" w14:textId="77777777" w:rsidR="004A14D8" w:rsidRPr="00A446CE" w:rsidRDefault="004A14D8" w:rsidP="004A14D8">
      <w:pPr>
        <w:numPr>
          <w:ilvl w:val="1"/>
          <w:numId w:val="4"/>
        </w:numPr>
        <w:rPr>
          <w:sz w:val="24"/>
          <w:szCs w:val="24"/>
        </w:rPr>
      </w:pPr>
      <w:r w:rsidRPr="00A446CE">
        <w:rPr>
          <w:sz w:val="24"/>
          <w:szCs w:val="24"/>
        </w:rPr>
        <w:t>Full legal name</w:t>
      </w:r>
    </w:p>
    <w:p w14:paraId="42AC21F9" w14:textId="77777777" w:rsidR="004A14D8" w:rsidRPr="00A446CE" w:rsidRDefault="004A14D8" w:rsidP="004A14D8">
      <w:pPr>
        <w:numPr>
          <w:ilvl w:val="1"/>
          <w:numId w:val="4"/>
        </w:numPr>
        <w:rPr>
          <w:sz w:val="24"/>
          <w:szCs w:val="24"/>
        </w:rPr>
      </w:pPr>
      <w:r w:rsidRPr="00A446CE">
        <w:rPr>
          <w:sz w:val="24"/>
          <w:szCs w:val="24"/>
        </w:rPr>
        <w:t>Date of birth</w:t>
      </w:r>
    </w:p>
    <w:p w14:paraId="60A01563" w14:textId="77777777" w:rsidR="004A14D8" w:rsidRPr="00A446CE" w:rsidRDefault="004A14D8" w:rsidP="004A14D8">
      <w:pPr>
        <w:numPr>
          <w:ilvl w:val="1"/>
          <w:numId w:val="4"/>
        </w:numPr>
        <w:rPr>
          <w:sz w:val="24"/>
          <w:szCs w:val="24"/>
        </w:rPr>
      </w:pPr>
      <w:r w:rsidRPr="00A446CE">
        <w:rPr>
          <w:sz w:val="24"/>
          <w:szCs w:val="24"/>
        </w:rPr>
        <w:lastRenderedPageBreak/>
        <w:t>Current residential address</w:t>
      </w:r>
    </w:p>
    <w:p w14:paraId="78615F30" w14:textId="77777777" w:rsidR="004A14D8" w:rsidRPr="00A446CE" w:rsidRDefault="004A14D8" w:rsidP="004A14D8">
      <w:pPr>
        <w:numPr>
          <w:ilvl w:val="1"/>
          <w:numId w:val="4"/>
        </w:numPr>
        <w:rPr>
          <w:sz w:val="24"/>
          <w:szCs w:val="24"/>
        </w:rPr>
      </w:pPr>
      <w:r w:rsidRPr="00A446CE">
        <w:rPr>
          <w:sz w:val="24"/>
          <w:szCs w:val="24"/>
        </w:rPr>
        <w:t>Unique identification number (such as passport or driver's license)</w:t>
      </w:r>
    </w:p>
    <w:p w14:paraId="4A8DA7AD" w14:textId="77777777" w:rsidR="004A14D8" w:rsidRPr="00A446CE" w:rsidRDefault="004A14D8" w:rsidP="004A14D8">
      <w:pPr>
        <w:numPr>
          <w:ilvl w:val="0"/>
          <w:numId w:val="4"/>
        </w:numPr>
        <w:rPr>
          <w:sz w:val="24"/>
          <w:szCs w:val="24"/>
        </w:rPr>
      </w:pPr>
      <w:r w:rsidRPr="00A446CE">
        <w:rPr>
          <w:sz w:val="24"/>
          <w:szCs w:val="24"/>
        </w:rPr>
        <w:t>Company Applicant Information: For companies formed after January 1, 2024, details about individuals who filed formation documents</w:t>
      </w:r>
    </w:p>
    <w:p w14:paraId="37667FC6" w14:textId="7B3083B0" w:rsidR="004A14D8" w:rsidRPr="00A446CE" w:rsidRDefault="004A14D8" w:rsidP="004A14D8">
      <w:pPr>
        <w:rPr>
          <w:sz w:val="24"/>
          <w:szCs w:val="24"/>
        </w:rPr>
      </w:pPr>
      <w:r w:rsidRPr="00A446CE">
        <w:rPr>
          <w:b/>
          <w:bCs/>
          <w:sz w:val="24"/>
          <w:szCs w:val="24"/>
        </w:rPr>
        <w:t>Next Steps</w:t>
      </w:r>
      <w:r w:rsidR="00540531">
        <w:rPr>
          <w:b/>
          <w:bCs/>
          <w:sz w:val="24"/>
          <w:szCs w:val="24"/>
        </w:rPr>
        <w:t>:</w:t>
      </w:r>
      <w:r w:rsidRPr="00A446CE">
        <w:rPr>
          <w:sz w:val="24"/>
          <w:szCs w:val="24"/>
        </w:rPr>
        <w:t xml:space="preserve"> Our firm is prepared to help you </w:t>
      </w:r>
      <w:r w:rsidR="00C5069A">
        <w:rPr>
          <w:sz w:val="24"/>
          <w:szCs w:val="24"/>
        </w:rPr>
        <w:t xml:space="preserve">through BOI reporting changes. We recommend that the following should be obtained to prepare for unexpected changes </w:t>
      </w:r>
      <w:r w:rsidR="005271B1">
        <w:rPr>
          <w:sz w:val="24"/>
          <w:szCs w:val="24"/>
        </w:rPr>
        <w:t>in BOI</w:t>
      </w:r>
      <w:r w:rsidR="00C5069A">
        <w:rPr>
          <w:sz w:val="24"/>
          <w:szCs w:val="24"/>
        </w:rPr>
        <w:t xml:space="preserve"> reporting compliance deadlines and requirements:</w:t>
      </w:r>
    </w:p>
    <w:p w14:paraId="7240A64B" w14:textId="77777777" w:rsidR="004A14D8" w:rsidRPr="00A446CE" w:rsidRDefault="004A14D8" w:rsidP="004A14D8">
      <w:pPr>
        <w:numPr>
          <w:ilvl w:val="0"/>
          <w:numId w:val="5"/>
        </w:numPr>
        <w:rPr>
          <w:sz w:val="24"/>
          <w:szCs w:val="24"/>
        </w:rPr>
      </w:pPr>
      <w:r w:rsidRPr="00A446CE">
        <w:rPr>
          <w:sz w:val="24"/>
          <w:szCs w:val="24"/>
        </w:rPr>
        <w:t>Identify all beneficial owners of your company</w:t>
      </w:r>
    </w:p>
    <w:p w14:paraId="35388382" w14:textId="77777777" w:rsidR="004A14D8" w:rsidRPr="00A446CE" w:rsidRDefault="004A14D8" w:rsidP="004A14D8">
      <w:pPr>
        <w:numPr>
          <w:ilvl w:val="0"/>
          <w:numId w:val="5"/>
        </w:numPr>
        <w:rPr>
          <w:sz w:val="24"/>
          <w:szCs w:val="24"/>
        </w:rPr>
      </w:pPr>
      <w:r w:rsidRPr="00A446CE">
        <w:rPr>
          <w:sz w:val="24"/>
          <w:szCs w:val="24"/>
        </w:rPr>
        <w:t>Gather required identification documents</w:t>
      </w:r>
    </w:p>
    <w:p w14:paraId="5419DA3B" w14:textId="77777777" w:rsidR="004A14D8" w:rsidRPr="00A446CE" w:rsidRDefault="004A14D8" w:rsidP="004A14D8">
      <w:pPr>
        <w:numPr>
          <w:ilvl w:val="0"/>
          <w:numId w:val="5"/>
        </w:numPr>
        <w:rPr>
          <w:sz w:val="24"/>
          <w:szCs w:val="24"/>
        </w:rPr>
      </w:pPr>
      <w:r w:rsidRPr="00A446CE">
        <w:rPr>
          <w:sz w:val="24"/>
          <w:szCs w:val="24"/>
        </w:rPr>
        <w:t>Contact our office to schedule a consultation</w:t>
      </w:r>
    </w:p>
    <w:p w14:paraId="4CD804F8" w14:textId="284AD7D1" w:rsidR="004A14D8" w:rsidRDefault="004A14D8" w:rsidP="009C4C88">
      <w:pPr>
        <w:rPr>
          <w:sz w:val="24"/>
          <w:szCs w:val="24"/>
        </w:rPr>
      </w:pPr>
      <w:r w:rsidRPr="004A14D8">
        <w:rPr>
          <w:sz w:val="24"/>
          <w:szCs w:val="24"/>
        </w:rPr>
        <w:t xml:space="preserve">We are closely monitoring these developments and will keep you informed of any significant changes. While reporting is currently voluntary, being prepared will help ensure compliance if the requirements are </w:t>
      </w:r>
      <w:r w:rsidR="002A6C66" w:rsidRPr="004A14D8">
        <w:rPr>
          <w:sz w:val="24"/>
          <w:szCs w:val="24"/>
        </w:rPr>
        <w:t>reinstated</w:t>
      </w:r>
      <w:r w:rsidR="002A6C66">
        <w:rPr>
          <w:sz w:val="24"/>
          <w:szCs w:val="24"/>
        </w:rPr>
        <w:t xml:space="preserve"> and</w:t>
      </w:r>
      <w:r w:rsidR="005271B1">
        <w:rPr>
          <w:sz w:val="24"/>
          <w:szCs w:val="24"/>
        </w:rPr>
        <w:t xml:space="preserve"> help avoid the potential for </w:t>
      </w:r>
      <w:r w:rsidR="001C56DC">
        <w:rPr>
          <w:sz w:val="24"/>
          <w:szCs w:val="24"/>
        </w:rPr>
        <w:t xml:space="preserve">civil </w:t>
      </w:r>
      <w:r w:rsidR="005271B1">
        <w:rPr>
          <w:sz w:val="24"/>
          <w:szCs w:val="24"/>
        </w:rPr>
        <w:t>penalties of up to $500 per day and potential criminal penalties.</w:t>
      </w:r>
    </w:p>
    <w:p w14:paraId="0E514E7B" w14:textId="77777777" w:rsidR="004A14D8" w:rsidRPr="00A446CE" w:rsidRDefault="004A14D8" w:rsidP="004A14D8">
      <w:pPr>
        <w:rPr>
          <w:sz w:val="24"/>
          <w:szCs w:val="24"/>
        </w:rPr>
      </w:pPr>
      <w:r w:rsidRPr="00A446CE">
        <w:rPr>
          <w:sz w:val="24"/>
          <w:szCs w:val="24"/>
        </w:rPr>
        <w:t>Best regards, [Your Name] [Your Firm]</w:t>
      </w:r>
    </w:p>
    <w:p w14:paraId="3650BD9C" w14:textId="0536537C" w:rsidR="004A14D8" w:rsidRPr="004A14D8" w:rsidRDefault="004A14D8" w:rsidP="009C4C88">
      <w:pPr>
        <w:rPr>
          <w:sz w:val="24"/>
          <w:szCs w:val="24"/>
        </w:rPr>
      </w:pPr>
      <w:r w:rsidRPr="00A446CE">
        <w:rPr>
          <w:sz w:val="24"/>
          <w:szCs w:val="24"/>
        </w:rPr>
        <w:t>P.S. Please contact us immediately if you have any questions or concerns about these requirements.</w:t>
      </w:r>
    </w:p>
    <w:sectPr w:rsidR="004A14D8" w:rsidRPr="004A1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53E8D"/>
    <w:multiLevelType w:val="multilevel"/>
    <w:tmpl w:val="BE56A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C4E50"/>
    <w:multiLevelType w:val="hybridMultilevel"/>
    <w:tmpl w:val="ECA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01E9"/>
    <w:multiLevelType w:val="multilevel"/>
    <w:tmpl w:val="D75E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14517"/>
    <w:multiLevelType w:val="hybridMultilevel"/>
    <w:tmpl w:val="B024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766EC"/>
    <w:multiLevelType w:val="multilevel"/>
    <w:tmpl w:val="8D7C48A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071336">
    <w:abstractNumId w:val="3"/>
  </w:num>
  <w:num w:numId="2" w16cid:durableId="1484808944">
    <w:abstractNumId w:val="1"/>
  </w:num>
  <w:num w:numId="3" w16cid:durableId="243997489">
    <w:abstractNumId w:val="4"/>
  </w:num>
  <w:num w:numId="4" w16cid:durableId="594821278">
    <w:abstractNumId w:val="0"/>
  </w:num>
  <w:num w:numId="5" w16cid:durableId="298730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0E"/>
    <w:rsid w:val="001C56DC"/>
    <w:rsid w:val="002966BB"/>
    <w:rsid w:val="002A6C66"/>
    <w:rsid w:val="003245D3"/>
    <w:rsid w:val="003361C1"/>
    <w:rsid w:val="004476EA"/>
    <w:rsid w:val="004A14D8"/>
    <w:rsid w:val="005271B1"/>
    <w:rsid w:val="00540531"/>
    <w:rsid w:val="00540EB4"/>
    <w:rsid w:val="006F5329"/>
    <w:rsid w:val="009B2DB4"/>
    <w:rsid w:val="009C4C88"/>
    <w:rsid w:val="009E2359"/>
    <w:rsid w:val="00B75975"/>
    <w:rsid w:val="00C1470E"/>
    <w:rsid w:val="00C5069A"/>
    <w:rsid w:val="00D5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5C62"/>
  <w15:chartTrackingRefBased/>
  <w15:docId w15:val="{4BA2053D-97ED-490E-84AA-DC09DA4D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88"/>
  </w:style>
  <w:style w:type="paragraph" w:styleId="Heading1">
    <w:name w:val="heading 1"/>
    <w:basedOn w:val="Normal"/>
    <w:next w:val="Normal"/>
    <w:link w:val="Heading1Char"/>
    <w:uiPriority w:val="9"/>
    <w:qFormat/>
    <w:rsid w:val="00C14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70E"/>
    <w:rPr>
      <w:rFonts w:eastAsiaTheme="majorEastAsia" w:cstheme="majorBidi"/>
      <w:color w:val="272727" w:themeColor="text1" w:themeTint="D8"/>
    </w:rPr>
  </w:style>
  <w:style w:type="paragraph" w:styleId="Title">
    <w:name w:val="Title"/>
    <w:basedOn w:val="Normal"/>
    <w:next w:val="Normal"/>
    <w:link w:val="TitleChar"/>
    <w:uiPriority w:val="10"/>
    <w:qFormat/>
    <w:rsid w:val="00C14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70E"/>
    <w:pPr>
      <w:spacing w:before="160"/>
      <w:jc w:val="center"/>
    </w:pPr>
    <w:rPr>
      <w:i/>
      <w:iCs/>
      <w:color w:val="404040" w:themeColor="text1" w:themeTint="BF"/>
    </w:rPr>
  </w:style>
  <w:style w:type="character" w:customStyle="1" w:styleId="QuoteChar">
    <w:name w:val="Quote Char"/>
    <w:basedOn w:val="DefaultParagraphFont"/>
    <w:link w:val="Quote"/>
    <w:uiPriority w:val="29"/>
    <w:rsid w:val="00C1470E"/>
    <w:rPr>
      <w:i/>
      <w:iCs/>
      <w:color w:val="404040" w:themeColor="text1" w:themeTint="BF"/>
    </w:rPr>
  </w:style>
  <w:style w:type="paragraph" w:styleId="ListParagraph">
    <w:name w:val="List Paragraph"/>
    <w:basedOn w:val="Normal"/>
    <w:uiPriority w:val="34"/>
    <w:qFormat/>
    <w:rsid w:val="00C1470E"/>
    <w:pPr>
      <w:ind w:left="720"/>
      <w:contextualSpacing/>
    </w:pPr>
  </w:style>
  <w:style w:type="character" w:styleId="IntenseEmphasis">
    <w:name w:val="Intense Emphasis"/>
    <w:basedOn w:val="DefaultParagraphFont"/>
    <w:uiPriority w:val="21"/>
    <w:qFormat/>
    <w:rsid w:val="00C1470E"/>
    <w:rPr>
      <w:i/>
      <w:iCs/>
      <w:color w:val="0F4761" w:themeColor="accent1" w:themeShade="BF"/>
    </w:rPr>
  </w:style>
  <w:style w:type="paragraph" w:styleId="IntenseQuote">
    <w:name w:val="Intense Quote"/>
    <w:basedOn w:val="Normal"/>
    <w:next w:val="Normal"/>
    <w:link w:val="IntenseQuoteChar"/>
    <w:uiPriority w:val="30"/>
    <w:qFormat/>
    <w:rsid w:val="00C14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70E"/>
    <w:rPr>
      <w:i/>
      <w:iCs/>
      <w:color w:val="0F4761" w:themeColor="accent1" w:themeShade="BF"/>
    </w:rPr>
  </w:style>
  <w:style w:type="character" w:styleId="IntenseReference">
    <w:name w:val="Intense Reference"/>
    <w:basedOn w:val="DefaultParagraphFont"/>
    <w:uiPriority w:val="32"/>
    <w:qFormat/>
    <w:rsid w:val="00C1470E"/>
    <w:rPr>
      <w:b/>
      <w:bCs/>
      <w:smallCaps/>
      <w:color w:val="0F4761" w:themeColor="accent1" w:themeShade="BF"/>
      <w:spacing w:val="5"/>
    </w:rPr>
  </w:style>
  <w:style w:type="character" w:styleId="Hyperlink">
    <w:name w:val="Hyperlink"/>
    <w:basedOn w:val="DefaultParagraphFont"/>
    <w:uiPriority w:val="99"/>
    <w:unhideWhenUsed/>
    <w:rsid w:val="009C4C88"/>
    <w:rPr>
      <w:color w:val="467886" w:themeColor="hyperlink"/>
      <w:u w:val="single"/>
    </w:rPr>
  </w:style>
  <w:style w:type="paragraph" w:customStyle="1" w:styleId="whitespace-pre-wrap">
    <w:name w:val="whitespace-pre-wrap"/>
    <w:basedOn w:val="Normal"/>
    <w:rsid w:val="009C4C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C4C88"/>
    <w:rPr>
      <w:b/>
      <w:bCs/>
    </w:rPr>
  </w:style>
  <w:style w:type="paragraph" w:customStyle="1" w:styleId="whitespace-normal">
    <w:name w:val="whitespace-normal"/>
    <w:basedOn w:val="Normal"/>
    <w:rsid w:val="009C4C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89037">
      <w:bodyDiv w:val="1"/>
      <w:marLeft w:val="0"/>
      <w:marRight w:val="0"/>
      <w:marTop w:val="0"/>
      <w:marBottom w:val="0"/>
      <w:divBdr>
        <w:top w:val="none" w:sz="0" w:space="0" w:color="auto"/>
        <w:left w:val="none" w:sz="0" w:space="0" w:color="auto"/>
        <w:bottom w:val="none" w:sz="0" w:space="0" w:color="auto"/>
        <w:right w:val="none" w:sz="0" w:space="0" w:color="auto"/>
      </w:divBdr>
    </w:div>
    <w:div w:id="1669866082">
      <w:bodyDiv w:val="1"/>
      <w:marLeft w:val="0"/>
      <w:marRight w:val="0"/>
      <w:marTop w:val="0"/>
      <w:marBottom w:val="0"/>
      <w:divBdr>
        <w:top w:val="none" w:sz="0" w:space="0" w:color="auto"/>
        <w:left w:val="none" w:sz="0" w:space="0" w:color="auto"/>
        <w:bottom w:val="none" w:sz="0" w:space="0" w:color="auto"/>
        <w:right w:val="none" w:sz="0" w:space="0" w:color="auto"/>
      </w:divBdr>
    </w:div>
    <w:div w:id="17205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sterncp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Cooper</dc:creator>
  <cp:keywords/>
  <dc:description/>
  <cp:lastModifiedBy>Nathan Cooper</cp:lastModifiedBy>
  <cp:revision>8</cp:revision>
  <cp:lastPrinted>2024-12-31T00:05:00Z</cp:lastPrinted>
  <dcterms:created xsi:type="dcterms:W3CDTF">2024-12-30T22:41:00Z</dcterms:created>
  <dcterms:modified xsi:type="dcterms:W3CDTF">2024-12-31T00:11:00Z</dcterms:modified>
</cp:coreProperties>
</file>