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4E5C" w14:textId="77777777" w:rsidR="00FF21C7" w:rsidRDefault="00FF21C7" w:rsidP="006E2CC7">
      <w:pPr>
        <w:pStyle w:val="p1"/>
        <w:rPr>
          <w:b/>
          <w:bCs/>
          <w:sz w:val="24"/>
          <w:szCs w:val="24"/>
        </w:rPr>
      </w:pPr>
    </w:p>
    <w:p w14:paraId="288FFA75" w14:textId="77777777" w:rsidR="00B13321" w:rsidRDefault="00B13321" w:rsidP="00B13321">
      <w:pPr>
        <w:pStyle w:val="PlainText"/>
        <w:jc w:val="center"/>
        <w:rPr>
          <w:rFonts w:ascii="Times New Roman" w:hAnsi="Times New Roman" w:cs="Times New Roman"/>
          <w:sz w:val="32"/>
          <w:szCs w:val="32"/>
        </w:rPr>
      </w:pPr>
    </w:p>
    <w:p w14:paraId="36881566" w14:textId="77777777" w:rsidR="00B13321" w:rsidRDefault="00B13321" w:rsidP="00B13321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EBB1A1C" wp14:editId="6AE5A50C">
            <wp:extent cx="1857966" cy="457200"/>
            <wp:effectExtent l="0" t="0" r="0" b="0"/>
            <wp:docPr id="569684677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684677" name="Picture 2" descr="A logo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89" cy="47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17BC" w14:textId="77777777" w:rsidR="00B13321" w:rsidRDefault="00B13321" w:rsidP="00B13321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</w:p>
    <w:p w14:paraId="1DA9BB0E" w14:textId="77777777" w:rsidR="00B13321" w:rsidRDefault="00B13321" w:rsidP="00B13321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</w:p>
    <w:p w14:paraId="1379C920" w14:textId="77777777" w:rsidR="00B13321" w:rsidRPr="00A861E2" w:rsidRDefault="00B13321" w:rsidP="00B13321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 w:rsidRPr="00A861E2">
        <w:rPr>
          <w:rFonts w:ascii="Times New Roman" w:hAnsi="Times New Roman" w:cs="Times New Roman"/>
          <w:b/>
          <w:bCs/>
          <w:sz w:val="32"/>
          <w:szCs w:val="32"/>
        </w:rPr>
        <w:t xml:space="preserve">About this Template: </w:t>
      </w:r>
    </w:p>
    <w:p w14:paraId="42259D94" w14:textId="77777777" w:rsidR="00B13321" w:rsidRDefault="00B13321" w:rsidP="00B13321">
      <w:pPr>
        <w:pStyle w:val="PlainText"/>
        <w:rPr>
          <w:rFonts w:ascii="Times New Roman" w:hAnsi="Times New Roman" w:cs="Times New Roman"/>
          <w:sz w:val="32"/>
          <w:szCs w:val="32"/>
        </w:rPr>
      </w:pPr>
    </w:p>
    <w:p w14:paraId="25966E69" w14:textId="029727F5" w:rsidR="00B13321" w:rsidRDefault="00B13321" w:rsidP="00B13321">
      <w:pPr>
        <w:pStyle w:val="PlainText"/>
        <w:rPr>
          <w:rFonts w:ascii="Times New Roman" w:hAnsi="Times New Roman" w:cs="Times New Roman"/>
          <w:sz w:val="32"/>
          <w:szCs w:val="32"/>
        </w:rPr>
      </w:pPr>
      <w:r w:rsidRPr="00A861E2">
        <w:rPr>
          <w:rFonts w:ascii="Times New Roman" w:hAnsi="Times New Roman" w:cs="Times New Roman"/>
          <w:sz w:val="32"/>
          <w:szCs w:val="32"/>
        </w:rPr>
        <w:t xml:space="preserve">The following </w:t>
      </w:r>
      <w:r>
        <w:rPr>
          <w:rFonts w:ascii="Times New Roman" w:hAnsi="Times New Roman" w:cs="Times New Roman"/>
          <w:sz w:val="32"/>
          <w:szCs w:val="32"/>
        </w:rPr>
        <w:t>client letter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is a template for you to customize and use with your own clients who need more information on the differences between LLCs and S corporations. </w:t>
      </w:r>
    </w:p>
    <w:p w14:paraId="53EBB7E9" w14:textId="77777777" w:rsidR="00B13321" w:rsidRDefault="00B13321" w:rsidP="00B13321">
      <w:pPr>
        <w:pStyle w:val="PlainText"/>
        <w:rPr>
          <w:rFonts w:ascii="Times New Roman" w:hAnsi="Times New Roman" w:cs="Times New Roman"/>
          <w:sz w:val="32"/>
          <w:szCs w:val="32"/>
        </w:rPr>
      </w:pPr>
    </w:p>
    <w:p w14:paraId="381AFF26" w14:textId="1716774E" w:rsidR="00B13321" w:rsidRDefault="00B13321" w:rsidP="00B13321">
      <w:pPr>
        <w:pStyle w:val="PlainTex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Western CPE is pleased to share this as a free resource for the tax community, but you must read it for yourself, agree with its contents, and customize it for </w:t>
      </w:r>
      <w:r w:rsidRPr="00B70489">
        <w:rPr>
          <w:rFonts w:ascii="Times New Roman" w:hAnsi="Times New Roman" w:cs="Times New Roman"/>
          <w:sz w:val="32"/>
          <w:szCs w:val="32"/>
        </w:rPr>
        <w:t>your</w:t>
      </w:r>
      <w:r>
        <w:rPr>
          <w:rFonts w:ascii="Times New Roman" w:hAnsi="Times New Roman" w:cs="Times New Roman"/>
          <w:sz w:val="32"/>
          <w:szCs w:val="32"/>
        </w:rPr>
        <w:t xml:space="preserve"> own business. </w:t>
      </w:r>
    </w:p>
    <w:p w14:paraId="49C3A34F" w14:textId="77777777" w:rsidR="00B13321" w:rsidRDefault="00B13321" w:rsidP="00B13321">
      <w:pPr>
        <w:pStyle w:val="PlainText"/>
        <w:rPr>
          <w:rFonts w:ascii="Times New Roman" w:hAnsi="Times New Roman" w:cs="Times New Roman"/>
          <w:sz w:val="32"/>
          <w:szCs w:val="32"/>
        </w:rPr>
      </w:pPr>
    </w:p>
    <w:p w14:paraId="175BC614" w14:textId="0E81238F" w:rsidR="00B13321" w:rsidRDefault="00B13321" w:rsidP="00B13321">
      <w:pPr>
        <w:pStyle w:val="PlainTex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client letter was originally distributed as part of the </w:t>
      </w:r>
      <w:hyperlink r:id="rId6" w:history="1">
        <w:r w:rsidRPr="00B13321">
          <w:rPr>
            <w:rStyle w:val="Hyperlink"/>
            <w:rFonts w:ascii="Times New Roman" w:hAnsi="Times New Roman" w:cs="Times New Roman"/>
            <w:sz w:val="32"/>
            <w:szCs w:val="32"/>
          </w:rPr>
          <w:t>2024 Federal Tax Update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and </w:t>
      </w:r>
      <w:hyperlink r:id="rId7" w:history="1">
        <w:r w:rsidRPr="00B13321">
          <w:rPr>
            <w:rStyle w:val="Hyperlink"/>
            <w:rFonts w:ascii="Times New Roman" w:hAnsi="Times New Roman" w:cs="Times New Roman"/>
            <w:sz w:val="32"/>
            <w:szCs w:val="32"/>
          </w:rPr>
          <w:t>2024 California Federal Tax Update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Check </w:t>
      </w:r>
      <w:r w:rsidR="00C41956">
        <w:rPr>
          <w:rFonts w:ascii="Times New Roman" w:hAnsi="Times New Roman" w:cs="Times New Roman"/>
          <w:sz w:val="32"/>
          <w:szCs w:val="32"/>
        </w:rPr>
        <w:t xml:space="preserve">out </w:t>
      </w:r>
      <w:r>
        <w:rPr>
          <w:rFonts w:ascii="Times New Roman" w:hAnsi="Times New Roman" w:cs="Times New Roman"/>
          <w:sz w:val="32"/>
          <w:szCs w:val="32"/>
        </w:rPr>
        <w:t>these CPE courses</w:t>
      </w:r>
      <w:r w:rsidR="00C41956">
        <w:rPr>
          <w:rFonts w:ascii="Times New Roman" w:hAnsi="Times New Roman" w:cs="Times New Roman"/>
          <w:sz w:val="32"/>
          <w:szCs w:val="32"/>
        </w:rPr>
        <w:t xml:space="preserve"> for more resources and a wealth of practical know-how to take your tax practice to the next level.</w:t>
      </w:r>
    </w:p>
    <w:p w14:paraId="17AD8439" w14:textId="77777777" w:rsidR="00B13321" w:rsidRPr="00B70489" w:rsidRDefault="00B13321" w:rsidP="00B13321">
      <w:pPr>
        <w:pStyle w:val="PlainText"/>
        <w:rPr>
          <w:rFonts w:ascii="Times New Roman" w:hAnsi="Times New Roman" w:cs="Times New Roman"/>
          <w:sz w:val="32"/>
          <w:szCs w:val="32"/>
        </w:rPr>
      </w:pPr>
    </w:p>
    <w:p w14:paraId="2584936D" w14:textId="77777777" w:rsidR="00FF21C7" w:rsidRDefault="00FF21C7" w:rsidP="006E2CC7">
      <w:pPr>
        <w:pStyle w:val="p1"/>
        <w:rPr>
          <w:b/>
          <w:bCs/>
          <w:sz w:val="24"/>
          <w:szCs w:val="24"/>
        </w:rPr>
      </w:pPr>
    </w:p>
    <w:p w14:paraId="5507265F" w14:textId="77777777" w:rsidR="00FF21C7" w:rsidRPr="00FF21C7" w:rsidRDefault="00FF21C7" w:rsidP="006E2CC7">
      <w:pPr>
        <w:pStyle w:val="p1"/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0858EE34" w14:textId="77777777" w:rsidR="00FF21C7" w:rsidRDefault="00FF21C7" w:rsidP="006E2CC7">
      <w:pPr>
        <w:pStyle w:val="p1"/>
        <w:rPr>
          <w:b/>
          <w:bCs/>
          <w:sz w:val="24"/>
          <w:szCs w:val="24"/>
        </w:rPr>
      </w:pPr>
    </w:p>
    <w:p w14:paraId="2080C642" w14:textId="77777777" w:rsidR="00C41956" w:rsidRPr="00C41956" w:rsidRDefault="00C41956" w:rsidP="00C41956">
      <w:pPr>
        <w:pStyle w:val="p1"/>
        <w:rPr>
          <w:sz w:val="30"/>
          <w:szCs w:val="30"/>
        </w:rPr>
      </w:pPr>
      <w:r w:rsidRPr="00C41956">
        <w:rPr>
          <w:b/>
          <w:bCs/>
          <w:sz w:val="30"/>
          <w:szCs w:val="30"/>
        </w:rPr>
        <w:t>Client Letter:</w:t>
      </w:r>
    </w:p>
    <w:p w14:paraId="261576F1" w14:textId="1E935E7A" w:rsidR="00C41956" w:rsidRPr="00C41956" w:rsidRDefault="00C41956" w:rsidP="006E2CC7">
      <w:pPr>
        <w:pStyle w:val="p1"/>
        <w:rPr>
          <w:b/>
          <w:bCs/>
          <w:sz w:val="30"/>
          <w:szCs w:val="30"/>
        </w:rPr>
      </w:pPr>
      <w:r w:rsidRPr="00C41956">
        <w:rPr>
          <w:b/>
          <w:bCs/>
          <w:sz w:val="30"/>
          <w:szCs w:val="30"/>
        </w:rPr>
        <w:t>LLC Versus S Corporation Letter</w:t>
      </w:r>
    </w:p>
    <w:p w14:paraId="28797341" w14:textId="77777777" w:rsidR="00FF21C7" w:rsidRPr="00FF21C7" w:rsidRDefault="00FF21C7" w:rsidP="006E2CC7">
      <w:pPr>
        <w:pStyle w:val="p1"/>
        <w:rPr>
          <w:sz w:val="24"/>
          <w:szCs w:val="24"/>
        </w:rPr>
      </w:pPr>
    </w:p>
    <w:p w14:paraId="1DA70808" w14:textId="77777777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Dear Client,</w:t>
      </w:r>
    </w:p>
    <w:p w14:paraId="089275C0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11DA85F2" w14:textId="3F131CF7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As your tax planning expert, I wanted to provide a comparison of an LLC versus an S corporation to help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inform your entity choice for your business.</w:t>
      </w:r>
    </w:p>
    <w:p w14:paraId="48950811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07515F2C" w14:textId="77777777" w:rsidR="006E2CC7" w:rsidRPr="00FF21C7" w:rsidRDefault="006E2CC7" w:rsidP="006E2CC7">
      <w:pPr>
        <w:pStyle w:val="p2"/>
        <w:rPr>
          <w:b/>
          <w:bCs/>
          <w:sz w:val="24"/>
          <w:szCs w:val="24"/>
        </w:rPr>
      </w:pPr>
      <w:r w:rsidRPr="00FF21C7">
        <w:rPr>
          <w:b/>
          <w:bCs/>
          <w:sz w:val="24"/>
          <w:szCs w:val="24"/>
        </w:rPr>
        <w:t>Formation and Ongoing Administration</w:t>
      </w:r>
    </w:p>
    <w:p w14:paraId="375B229B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4B506484" w14:textId="52ED1769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LLCs are generally simpler and less expensive to establish. There is less paperwork and fewer formation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requirements. LLCs also have fewer complex administrative regulations and formalities than S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corporations. However, both LLCs and S corporations require separate tax filing and tax documentation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maintenance.</w:t>
      </w:r>
    </w:p>
    <w:p w14:paraId="6CB6D187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662CE89A" w14:textId="77777777" w:rsidR="006E2CC7" w:rsidRPr="00FF21C7" w:rsidRDefault="006E2CC7" w:rsidP="006E2CC7">
      <w:pPr>
        <w:pStyle w:val="p2"/>
        <w:rPr>
          <w:b/>
          <w:bCs/>
          <w:sz w:val="24"/>
          <w:szCs w:val="24"/>
        </w:rPr>
      </w:pPr>
      <w:r w:rsidRPr="00FF21C7">
        <w:rPr>
          <w:b/>
          <w:bCs/>
          <w:sz w:val="24"/>
          <w:szCs w:val="24"/>
        </w:rPr>
        <w:t>Liability Protection</w:t>
      </w:r>
    </w:p>
    <w:p w14:paraId="2793CCB4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4AEE7CE1" w14:textId="5E1CA18E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 xml:space="preserve">LLCs provide liability protection </w:t>
      </w:r>
      <w:proofErr w:type="gramStart"/>
      <w:r w:rsidRPr="00FF21C7">
        <w:rPr>
          <w:sz w:val="24"/>
          <w:szCs w:val="24"/>
        </w:rPr>
        <w:t>similar to</w:t>
      </w:r>
      <w:proofErr w:type="gramEnd"/>
      <w:r w:rsidRPr="00FF21C7">
        <w:rPr>
          <w:sz w:val="24"/>
          <w:szCs w:val="24"/>
        </w:rPr>
        <w:t xml:space="preserve"> S corporations, so owners' personal assets are generally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protected from business lawsuits and debts. However, LLC protection can be lost if formalities are not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properly followed. Please consult with your business attorney on the liability issues.</w:t>
      </w:r>
    </w:p>
    <w:p w14:paraId="45E2A37A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3A39957C" w14:textId="77777777" w:rsidR="006E2CC7" w:rsidRPr="00FF21C7" w:rsidRDefault="006E2CC7" w:rsidP="006E2CC7">
      <w:pPr>
        <w:pStyle w:val="p2"/>
        <w:rPr>
          <w:b/>
          <w:bCs/>
          <w:sz w:val="24"/>
          <w:szCs w:val="24"/>
        </w:rPr>
      </w:pPr>
      <w:r w:rsidRPr="00FF21C7">
        <w:rPr>
          <w:b/>
          <w:bCs/>
          <w:sz w:val="24"/>
          <w:szCs w:val="24"/>
        </w:rPr>
        <w:t>Ownership Restrictions</w:t>
      </w:r>
    </w:p>
    <w:p w14:paraId="635E0410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69331997" w14:textId="73816030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LLCs have no limits on number of owners while S corporations can only have up to 100 shareholders and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restrictions on foreign, entity, and nonresident alien owners apply. Also, S corporations can only have one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class of stock while LLC membership interests can have different classes.</w:t>
      </w:r>
    </w:p>
    <w:p w14:paraId="212A2D2A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6869A4AC" w14:textId="77777777" w:rsidR="006E2CC7" w:rsidRPr="00FF21C7" w:rsidRDefault="006E2CC7" w:rsidP="006E2CC7">
      <w:pPr>
        <w:pStyle w:val="p2"/>
        <w:rPr>
          <w:b/>
          <w:bCs/>
          <w:sz w:val="24"/>
          <w:szCs w:val="24"/>
        </w:rPr>
      </w:pPr>
      <w:r w:rsidRPr="00FF21C7">
        <w:rPr>
          <w:b/>
          <w:bCs/>
          <w:sz w:val="24"/>
          <w:szCs w:val="24"/>
        </w:rPr>
        <w:t>Tax Treatment</w:t>
      </w:r>
    </w:p>
    <w:p w14:paraId="04DFC48A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1971E29A" w14:textId="5AC9112B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The biggest difference between an LLC and an S corporation is how they are taxed. A multimember LLC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by default is treated as a partnership. This means the business itself does not pay income taxes. Instead,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the LLC's profits and losses pass through to the owners' personal tax returns, where they report their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share on their individual 1040 forms. LLCs can also elect to be taxed as a C or S corporation if they prefer,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but the default is a partnership.</w:t>
      </w:r>
    </w:p>
    <w:p w14:paraId="2E26524F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05A4D171" w14:textId="3CE6A05A" w:rsidR="00FF21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 xml:space="preserve">In contrast, an S corporation has a special tax status under the Internal Revenue Code that provides pass-through taxation </w:t>
      </w:r>
      <w:proofErr w:type="gramStart"/>
      <w:r w:rsidRPr="00FF21C7">
        <w:rPr>
          <w:sz w:val="24"/>
          <w:szCs w:val="24"/>
        </w:rPr>
        <w:t>similar to</w:t>
      </w:r>
      <w:proofErr w:type="gramEnd"/>
      <w:r w:rsidRPr="00FF21C7">
        <w:rPr>
          <w:sz w:val="24"/>
          <w:szCs w:val="24"/>
        </w:rPr>
        <w:t xml:space="preserve"> a partnership. S corporations do not pay income tax at the entity level. Instead,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the profits and losses of the entity pass through to the shareholders' personal tax returns.</w:t>
      </w:r>
      <w:r w:rsidR="00FF21C7" w:rsidRPr="00FF21C7">
        <w:rPr>
          <w:sz w:val="24"/>
          <w:szCs w:val="24"/>
        </w:rPr>
        <w:t xml:space="preserve"> </w:t>
      </w:r>
    </w:p>
    <w:p w14:paraId="63FF9E3C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2388D3C8" w14:textId="1F037DD9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However, there are some key differences in how the pass-through taxation works:</w:t>
      </w:r>
    </w:p>
    <w:p w14:paraId="52978945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29CD08CE" w14:textId="68CF60DB" w:rsidR="006E2CC7" w:rsidRPr="00FF21C7" w:rsidRDefault="006E2CC7" w:rsidP="00FF21C7">
      <w:pPr>
        <w:pStyle w:val="p2"/>
        <w:numPr>
          <w:ilvl w:val="0"/>
          <w:numId w:val="5"/>
        </w:numPr>
        <w:rPr>
          <w:sz w:val="24"/>
          <w:szCs w:val="24"/>
        </w:rPr>
      </w:pPr>
      <w:r w:rsidRPr="00FF21C7">
        <w:rPr>
          <w:sz w:val="24"/>
          <w:szCs w:val="24"/>
        </w:rPr>
        <w:t>Owners of an LLC pay self-employment tax on their entire share of business net income. This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includes both active both active and passive members.</w:t>
      </w:r>
    </w:p>
    <w:p w14:paraId="2E0F369A" w14:textId="2CEBBBC5" w:rsidR="006E2CC7" w:rsidRPr="00FF21C7" w:rsidRDefault="006E2CC7" w:rsidP="00FF21C7">
      <w:pPr>
        <w:pStyle w:val="p2"/>
        <w:numPr>
          <w:ilvl w:val="0"/>
          <w:numId w:val="5"/>
        </w:numPr>
        <w:rPr>
          <w:sz w:val="24"/>
          <w:szCs w:val="24"/>
        </w:rPr>
      </w:pPr>
      <w:r w:rsidRPr="00FF21C7">
        <w:rPr>
          <w:sz w:val="24"/>
          <w:szCs w:val="24"/>
        </w:rPr>
        <w:t>Owners of an S Corporation only pay self-employment tax on their reasonable salary or wages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from the business. Distributions of profits beyond their salary are not subject to self-employment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tax.</w:t>
      </w:r>
    </w:p>
    <w:p w14:paraId="7BE1E7EE" w14:textId="4157D73A" w:rsidR="006E2CC7" w:rsidRPr="00FF21C7" w:rsidRDefault="006E2CC7" w:rsidP="00FF21C7">
      <w:pPr>
        <w:pStyle w:val="p2"/>
        <w:numPr>
          <w:ilvl w:val="0"/>
          <w:numId w:val="5"/>
        </w:numPr>
        <w:rPr>
          <w:sz w:val="24"/>
          <w:szCs w:val="24"/>
        </w:rPr>
      </w:pPr>
      <w:r w:rsidRPr="00FF21C7">
        <w:rPr>
          <w:sz w:val="24"/>
          <w:szCs w:val="24"/>
        </w:rPr>
        <w:t>S corporations provide more flexibility to manage the owner's salary and distributions to optimize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the self-employment tax burden.</w:t>
      </w:r>
    </w:p>
    <w:p w14:paraId="248B8422" w14:textId="2CA753DF" w:rsidR="006E2CC7" w:rsidRPr="00FF21C7" w:rsidRDefault="006E2CC7" w:rsidP="00FF21C7">
      <w:pPr>
        <w:pStyle w:val="p2"/>
        <w:numPr>
          <w:ilvl w:val="0"/>
          <w:numId w:val="5"/>
        </w:numPr>
        <w:rPr>
          <w:sz w:val="24"/>
          <w:szCs w:val="24"/>
        </w:rPr>
      </w:pPr>
      <w:r w:rsidRPr="00FF21C7">
        <w:rPr>
          <w:sz w:val="24"/>
          <w:szCs w:val="24"/>
        </w:rPr>
        <w:t>LLCs may be subject to state-level LLC taxes or franchise taxes that S corporations may avoid.</w:t>
      </w:r>
    </w:p>
    <w:p w14:paraId="0563FE97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5777125D" w14:textId="08E57F7F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In summary, the pass-through taxation of an S corporation can potentially result in lower self-employment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taxes compared to an LLC, depending on how the owners structure their compensation. But LLCs offer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more flexibility in terms of profit distributions and tax elections.</w:t>
      </w:r>
    </w:p>
    <w:p w14:paraId="1BB569B9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0E085859" w14:textId="77777777" w:rsidR="006E2CC7" w:rsidRPr="00FF21C7" w:rsidRDefault="006E2CC7" w:rsidP="006E2CC7">
      <w:pPr>
        <w:pStyle w:val="p2"/>
        <w:rPr>
          <w:b/>
          <w:bCs/>
          <w:sz w:val="24"/>
          <w:szCs w:val="24"/>
        </w:rPr>
      </w:pPr>
      <w:r w:rsidRPr="00FF21C7">
        <w:rPr>
          <w:b/>
          <w:bCs/>
          <w:sz w:val="24"/>
          <w:szCs w:val="24"/>
        </w:rPr>
        <w:lastRenderedPageBreak/>
        <w:t>Continuity of Organization</w:t>
      </w:r>
    </w:p>
    <w:p w14:paraId="7F6E1CC5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27CF649D" w14:textId="56A3473E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S corporations have continuity in the event of a triggering event like owner death or withdrawal. LLCs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must technically dissolve if such an event occurs unless the operating agreement states otherwise.</w:t>
      </w:r>
    </w:p>
    <w:p w14:paraId="0407D513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4065573C" w14:textId="4F761887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I recommend we schedule a meeting to discuss these points in more detail and how they relate to your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specific business goals and financial situation. Please don't hesitate to contact me with any questions or</w:t>
      </w:r>
      <w:r w:rsidR="00FF21C7">
        <w:rPr>
          <w:sz w:val="24"/>
          <w:szCs w:val="24"/>
        </w:rPr>
        <w:t xml:space="preserve"> </w:t>
      </w:r>
      <w:r w:rsidRPr="00FF21C7">
        <w:rPr>
          <w:sz w:val="24"/>
          <w:szCs w:val="24"/>
        </w:rPr>
        <w:t>to set up an appointment.</w:t>
      </w:r>
    </w:p>
    <w:p w14:paraId="1D240613" w14:textId="77777777" w:rsidR="00FF21C7" w:rsidRPr="00FF21C7" w:rsidRDefault="00FF21C7" w:rsidP="006E2CC7">
      <w:pPr>
        <w:pStyle w:val="p2"/>
        <w:rPr>
          <w:sz w:val="24"/>
          <w:szCs w:val="24"/>
        </w:rPr>
      </w:pPr>
    </w:p>
    <w:p w14:paraId="0AD07C9B" w14:textId="77777777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Best regards,</w:t>
      </w:r>
    </w:p>
    <w:p w14:paraId="7B48F7AF" w14:textId="77777777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[Your name]</w:t>
      </w:r>
    </w:p>
    <w:p w14:paraId="3952E950" w14:textId="77777777" w:rsidR="006E2CC7" w:rsidRPr="00FF21C7" w:rsidRDefault="006E2CC7" w:rsidP="006E2CC7">
      <w:pPr>
        <w:pStyle w:val="p2"/>
        <w:rPr>
          <w:sz w:val="24"/>
          <w:szCs w:val="24"/>
        </w:rPr>
      </w:pPr>
      <w:r w:rsidRPr="00FF21C7">
        <w:rPr>
          <w:sz w:val="24"/>
          <w:szCs w:val="24"/>
        </w:rPr>
        <w:t>Tax Planning Expert</w:t>
      </w:r>
    </w:p>
    <w:p w14:paraId="4D197435" w14:textId="77777777" w:rsidR="009E616E" w:rsidRPr="00FF21C7" w:rsidRDefault="00000000"/>
    <w:sectPr w:rsidR="009E616E" w:rsidRPr="00FF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19A"/>
    <w:multiLevelType w:val="hybridMultilevel"/>
    <w:tmpl w:val="52A6168A"/>
    <w:lvl w:ilvl="0" w:tplc="0C1E2972">
      <w:numFmt w:val="bullet"/>
      <w:lvlText w:val="•"/>
      <w:lvlJc w:val="left"/>
      <w:pPr>
        <w:ind w:left="720" w:hanging="360"/>
      </w:pPr>
      <w:rPr>
        <w:rFonts w:ascii="Helvetica" w:eastAsia="Times New Roman" w:hAnsi="Helvetica" w:cs="Calibri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0E2B"/>
    <w:multiLevelType w:val="hybridMultilevel"/>
    <w:tmpl w:val="7D1C3866"/>
    <w:lvl w:ilvl="0" w:tplc="0C1E2972">
      <w:numFmt w:val="bullet"/>
      <w:lvlText w:val="•"/>
      <w:lvlJc w:val="left"/>
      <w:pPr>
        <w:ind w:left="1080" w:hanging="360"/>
      </w:pPr>
      <w:rPr>
        <w:rFonts w:ascii="Helvetica" w:eastAsia="Times New Roman" w:hAnsi="Helvetica" w:cs="Calibri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4478A"/>
    <w:multiLevelType w:val="hybridMultilevel"/>
    <w:tmpl w:val="8B9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24535"/>
    <w:multiLevelType w:val="hybridMultilevel"/>
    <w:tmpl w:val="65525392"/>
    <w:lvl w:ilvl="0" w:tplc="0C1E2972">
      <w:numFmt w:val="bullet"/>
      <w:lvlText w:val="•"/>
      <w:lvlJc w:val="left"/>
      <w:pPr>
        <w:ind w:left="1080" w:hanging="360"/>
      </w:pPr>
      <w:rPr>
        <w:rFonts w:ascii="Helvetica" w:eastAsia="Times New Roman" w:hAnsi="Helvetica" w:cs="Calibri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B43B9D"/>
    <w:multiLevelType w:val="hybridMultilevel"/>
    <w:tmpl w:val="80940F12"/>
    <w:lvl w:ilvl="0" w:tplc="0C1E2972">
      <w:numFmt w:val="bullet"/>
      <w:lvlText w:val="•"/>
      <w:lvlJc w:val="left"/>
      <w:pPr>
        <w:ind w:left="360" w:hanging="360"/>
      </w:pPr>
      <w:rPr>
        <w:rFonts w:ascii="Helvetica" w:eastAsia="Times New Roman" w:hAnsi="Helvetica" w:cs="Calibri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7252170">
    <w:abstractNumId w:val="2"/>
  </w:num>
  <w:num w:numId="2" w16cid:durableId="900404685">
    <w:abstractNumId w:val="0"/>
  </w:num>
  <w:num w:numId="3" w16cid:durableId="212540531">
    <w:abstractNumId w:val="1"/>
  </w:num>
  <w:num w:numId="4" w16cid:durableId="1975059358">
    <w:abstractNumId w:val="3"/>
  </w:num>
  <w:num w:numId="5" w16cid:durableId="174618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C7"/>
    <w:rsid w:val="0000530E"/>
    <w:rsid w:val="003A1136"/>
    <w:rsid w:val="00695B7E"/>
    <w:rsid w:val="006E2CC7"/>
    <w:rsid w:val="00810376"/>
    <w:rsid w:val="00B13321"/>
    <w:rsid w:val="00C41956"/>
    <w:rsid w:val="00D5314D"/>
    <w:rsid w:val="00F308A0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1408C"/>
  <w15:chartTrackingRefBased/>
  <w15:docId w15:val="{D36963C4-5B3D-494A-BC37-CBE962FD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E2CC7"/>
    <w:rPr>
      <w:rFonts w:ascii="Calibri" w:eastAsia="Times New Roman" w:hAnsi="Calibri" w:cs="Calibri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6E2CC7"/>
    <w:rPr>
      <w:rFonts w:ascii="Calibri" w:eastAsia="Times New Roman" w:hAnsi="Calibri" w:cs="Calibri"/>
      <w:color w:val="000000"/>
      <w:kern w:val="0"/>
      <w:sz w:val="17"/>
      <w:szCs w:val="17"/>
      <w14:ligatures w14:val="none"/>
    </w:rPr>
  </w:style>
  <w:style w:type="paragraph" w:customStyle="1" w:styleId="p3">
    <w:name w:val="p3"/>
    <w:basedOn w:val="Normal"/>
    <w:rsid w:val="006E2CC7"/>
    <w:rPr>
      <w:rFonts w:ascii="Calibri" w:eastAsia="Times New Roman" w:hAnsi="Calibri" w:cs="Calibri"/>
      <w:color w:val="000000"/>
      <w:kern w:val="0"/>
      <w:sz w:val="12"/>
      <w:szCs w:val="12"/>
      <w14:ligatures w14:val="none"/>
    </w:rPr>
  </w:style>
  <w:style w:type="character" w:customStyle="1" w:styleId="s1">
    <w:name w:val="s1"/>
    <w:basedOn w:val="DefaultParagraphFont"/>
    <w:rsid w:val="006E2CC7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DefaultParagraphFont"/>
    <w:rsid w:val="006E2CC7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DefaultParagraphFont"/>
    <w:rsid w:val="006E2CC7"/>
    <w:rPr>
      <w:rFonts w:ascii="Calibri" w:hAnsi="Calibri" w:cs="Calibri" w:hint="default"/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B133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332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13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sterncpe.com/california-federal-tax-upd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erncpe.com/federal-tax-upda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Moyer</dc:creator>
  <cp:keywords/>
  <dc:description/>
  <cp:lastModifiedBy>Christopher Moyer</cp:lastModifiedBy>
  <cp:revision>3</cp:revision>
  <dcterms:created xsi:type="dcterms:W3CDTF">2025-01-21T22:59:00Z</dcterms:created>
  <dcterms:modified xsi:type="dcterms:W3CDTF">2025-01-28T22:01:00Z</dcterms:modified>
</cp:coreProperties>
</file>