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BAB54" w14:textId="77777777" w:rsidR="0039098A" w:rsidRDefault="0039098A">
      <w:pPr>
        <w:pStyle w:val="BodyText"/>
        <w:spacing w:before="5"/>
        <w:rPr>
          <w:rFonts w:ascii="Times New Roman"/>
          <w:sz w:val="3"/>
        </w:rPr>
      </w:pPr>
    </w:p>
    <w:p w14:paraId="7FE864CB" w14:textId="77777777" w:rsidR="0039098A" w:rsidRDefault="00000000">
      <w:pPr>
        <w:spacing w:line="20" w:lineRule="exact"/>
        <w:ind w:left="331"/>
        <w:rPr>
          <w:rFonts w:ascii="Times New Roman"/>
          <w:sz w:val="2"/>
        </w:rPr>
      </w:pPr>
      <w:r>
        <w:rPr>
          <w:rFonts w:ascii="Times New Roman"/>
          <w:noProof/>
          <w:sz w:val="2"/>
        </w:rPr>
        <mc:AlternateContent>
          <mc:Choice Requires="wpg">
            <w:drawing>
              <wp:inline distT="0" distB="0" distL="0" distR="0" wp14:anchorId="24A76700" wp14:editId="4527291E">
                <wp:extent cx="5980430" cy="635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0430" cy="6350"/>
                          <a:chOff x="0" y="0"/>
                          <a:chExt cx="5980430" cy="6350"/>
                        </a:xfrm>
                      </wpg:grpSpPr>
                      <wps:wsp>
                        <wps:cNvPr id="5" name="Graphic 5"/>
                        <wps:cNvSpPr/>
                        <wps:spPr>
                          <a:xfrm>
                            <a:off x="0" y="0"/>
                            <a:ext cx="5980430" cy="6350"/>
                          </a:xfrm>
                          <a:custGeom>
                            <a:avLst/>
                            <a:gdLst/>
                            <a:ahLst/>
                            <a:cxnLst/>
                            <a:rect l="l" t="t" r="r" b="b"/>
                            <a:pathLst>
                              <a:path w="5980430" h="6350">
                                <a:moveTo>
                                  <a:pt x="5980176" y="0"/>
                                </a:moveTo>
                                <a:lnTo>
                                  <a:pt x="0" y="0"/>
                                </a:lnTo>
                                <a:lnTo>
                                  <a:pt x="0" y="6096"/>
                                </a:lnTo>
                                <a:lnTo>
                                  <a:pt x="5980176" y="6096"/>
                                </a:lnTo>
                                <a:lnTo>
                                  <a:pt x="59801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268F02" id="Group 4" o:spid="_x0000_s1026" style="width:470.9pt;height:.5pt;mso-position-horizontal-relative:char;mso-position-vertical-relative:line" coordsize="598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">
                <v:shape id="Graphic 5" o:spid="_x0000_s1027" style="position:absolute;width:59804;height:63;visibility:visible;mso-wrap-style:square;v-text-anchor:top" coordsize="59804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" path="m5980176,l,,,6096r5980176,l5980176,xe" fillcolor="black" stroked="f">
                  <v:path arrowok="t"/>
                </v:shape>
                <w10:anchorlock/>
              </v:group>
            </w:pict>
          </mc:Fallback>
        </mc:AlternateContent>
      </w:r>
    </w:p>
    <w:p w14:paraId="116FB131" w14:textId="77777777" w:rsidR="0039098A" w:rsidRDefault="00000000">
      <w:pPr>
        <w:pStyle w:val="Heading1"/>
        <w:tabs>
          <w:tab w:val="left" w:pos="4568"/>
          <w:tab w:val="left" w:pos="9748"/>
        </w:tabs>
        <w:rPr>
          <w:u w:val="none"/>
        </w:rPr>
      </w:pPr>
      <w:r>
        <w:tab/>
      </w:r>
      <w:r>
        <w:rPr>
          <w:spacing w:val="-2"/>
        </w:rPr>
        <w:t>APPENDIX</w:t>
      </w:r>
      <w:r>
        <w:tab/>
      </w:r>
    </w:p>
    <w:p w14:paraId="04ED5895" w14:textId="77777777" w:rsidR="0039098A" w:rsidRDefault="00000000">
      <w:pPr>
        <w:pStyle w:val="BodyText"/>
        <w:spacing w:before="8"/>
        <w:rPr>
          <w:b/>
          <w:sz w:val="18"/>
        </w:rPr>
      </w:pPr>
      <w:r>
        <w:rPr>
          <w:b/>
          <w:noProof/>
          <w:sz w:val="18"/>
        </w:rPr>
        <mc:AlternateContent>
          <mc:Choice Requires="wps">
            <w:drawing>
              <wp:anchor distT="0" distB="0" distL="0" distR="0" simplePos="0" relativeHeight="487588352" behindDoc="1" locked="0" layoutInCell="1" allowOverlap="1" wp14:anchorId="0A612DA2" wp14:editId="4D204923">
                <wp:simplePos x="0" y="0"/>
                <wp:positionH relativeFrom="page">
                  <wp:posOffset>2120581</wp:posOffset>
                </wp:positionH>
                <wp:positionV relativeFrom="paragraph">
                  <wp:posOffset>165420</wp:posOffset>
                </wp:positionV>
                <wp:extent cx="3531235" cy="78232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31235" cy="782320"/>
                        </a:xfrm>
                        <a:prstGeom prst="rect">
                          <a:avLst/>
                        </a:prstGeom>
                        <a:ln w="9525">
                          <a:solidFill>
                            <a:srgbClr val="000000"/>
                          </a:solidFill>
                          <a:prstDash val="solid"/>
                        </a:ln>
                      </wps:spPr>
                      <wps:txbx>
                        <w:txbxContent>
                          <w:p w14:paraId="4C6C4464" w14:textId="77777777" w:rsidR="0039098A" w:rsidRDefault="00000000">
                            <w:pPr>
                              <w:pStyle w:val="BodyText"/>
                              <w:spacing w:before="72"/>
                              <w:ind w:left="142" w:right="140"/>
                              <w:jc w:val="both"/>
                            </w:pPr>
                            <w:r>
                              <w:t>Author’s note. You are welcome to use client letters included in our tax update manual BUT you must read the letters and agree with the content to you clients, family, friends and peers.</w:t>
                            </w:r>
                          </w:p>
                        </w:txbxContent>
                      </wps:txbx>
                      <wps:bodyPr wrap="square" lIns="0" tIns="0" rIns="0" bIns="0" rtlCol="0">
                        <a:noAutofit/>
                      </wps:bodyPr>
                    </wps:wsp>
                  </a:graphicData>
                </a:graphic>
              </wp:anchor>
            </w:drawing>
          </mc:Choice>
          <mc:Fallback>
            <w:pict>
              <v:shapetype w14:anchorId="0A612DA2" id="_x0000_t202" coordsize="21600,21600" o:spt="202" path="m,l,21600r21600,l21600,xe">
                <v:stroke joinstyle="miter"/>
                <v:path gradientshapeok="t" o:connecttype="rect"/>
              </v:shapetype>
              <v:shape id="Textbox 6" o:spid="_x0000_s1026" type="#_x0000_t202" style="position:absolute;margin-left:166.95pt;margin-top:13.05pt;width:278.05pt;height:61.6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" filled="f">
                <v:path arrowok="t"/>
                <v:textbox inset="0,0,0,0">
                  <w:txbxContent>
                    <w:p w14:paraId="4C6C4464" w14:textId="77777777" w:rsidR="0039098A" w:rsidRDefault="00000000">
                      <w:pPr>
                        <w:pStyle w:val="BodyText"/>
                        <w:spacing w:before="72"/>
                        <w:ind w:left="142" w:right="140"/>
                        <w:jc w:val="both"/>
                      </w:pPr>
                      <w:r>
                        <w:t>Author’s note. You are welcome to use client letters included in our tax update manual BUT you must read the letters and agree with the content to you clients, family, friends and peers.</w:t>
                      </w:r>
                    </w:p>
                  </w:txbxContent>
                </v:textbox>
                <w10:wrap type="topAndBottom" anchorx="page"/>
              </v:shape>
            </w:pict>
          </mc:Fallback>
        </mc:AlternateContent>
      </w:r>
    </w:p>
    <w:p w14:paraId="206BECF3" w14:textId="77777777" w:rsidR="0039098A" w:rsidRDefault="0039098A">
      <w:pPr>
        <w:pStyle w:val="BodyText"/>
        <w:spacing w:before="58"/>
        <w:rPr>
          <w:b/>
        </w:rPr>
      </w:pPr>
    </w:p>
    <w:p w14:paraId="676DEF2E" w14:textId="77777777" w:rsidR="0039098A" w:rsidRDefault="00000000">
      <w:pPr>
        <w:pStyle w:val="Heading2"/>
        <w:jc w:val="left"/>
      </w:pPr>
      <w:r>
        <w:t>Client</w:t>
      </w:r>
      <w:r>
        <w:rPr>
          <w:spacing w:val="-8"/>
        </w:rPr>
        <w:t xml:space="preserve"> </w:t>
      </w:r>
      <w:r>
        <w:t>Year-End</w:t>
      </w:r>
      <w:r>
        <w:rPr>
          <w:spacing w:val="-7"/>
        </w:rPr>
        <w:t xml:space="preserve"> </w:t>
      </w:r>
      <w:r>
        <w:t>Planning</w:t>
      </w:r>
      <w:r>
        <w:rPr>
          <w:spacing w:val="-7"/>
        </w:rPr>
        <w:t xml:space="preserve"> </w:t>
      </w:r>
      <w:r>
        <w:rPr>
          <w:spacing w:val="-2"/>
        </w:rPr>
        <w:t>Letter</w:t>
      </w:r>
    </w:p>
    <w:p w14:paraId="7F7DADCB" w14:textId="77777777" w:rsidR="0039098A" w:rsidRDefault="0039098A">
      <w:pPr>
        <w:pStyle w:val="BodyText"/>
        <w:spacing w:before="10"/>
        <w:rPr>
          <w:b/>
        </w:rPr>
      </w:pPr>
    </w:p>
    <w:p w14:paraId="13814F24" w14:textId="77777777" w:rsidR="0039098A" w:rsidRDefault="00000000">
      <w:pPr>
        <w:pStyle w:val="BodyText"/>
        <w:ind w:left="360"/>
      </w:pPr>
      <w:r>
        <w:t>Dear</w:t>
      </w:r>
      <w:r>
        <w:rPr>
          <w:spacing w:val="-7"/>
        </w:rPr>
        <w:t xml:space="preserve"> </w:t>
      </w:r>
      <w:r>
        <w:t>[Client's</w:t>
      </w:r>
      <w:r>
        <w:rPr>
          <w:spacing w:val="-6"/>
        </w:rPr>
        <w:t xml:space="preserve"> </w:t>
      </w:r>
      <w:r>
        <w:rPr>
          <w:spacing w:val="-2"/>
        </w:rPr>
        <w:t>Name],</w:t>
      </w:r>
    </w:p>
    <w:p w14:paraId="62C5DE6F" w14:textId="77777777" w:rsidR="0039098A" w:rsidRDefault="0039098A">
      <w:pPr>
        <w:pStyle w:val="BodyText"/>
        <w:spacing w:before="10"/>
      </w:pPr>
    </w:p>
    <w:p w14:paraId="5BF337AB" w14:textId="77777777" w:rsidR="0039098A" w:rsidRDefault="00000000">
      <w:pPr>
        <w:pStyle w:val="BodyText"/>
        <w:ind w:left="360" w:right="353"/>
        <w:jc w:val="both"/>
      </w:pPr>
      <w:r>
        <w:t>As the year draws to a close, it is essential to assess your financial situation and consider strategies to optimize</w:t>
      </w:r>
      <w:r>
        <w:rPr>
          <w:spacing w:val="-9"/>
        </w:rPr>
        <w:t xml:space="preserve"> </w:t>
      </w:r>
      <w:r>
        <w:t>your</w:t>
      </w:r>
      <w:r>
        <w:rPr>
          <w:spacing w:val="-9"/>
        </w:rPr>
        <w:t xml:space="preserve"> </w:t>
      </w:r>
      <w:r>
        <w:t>tax</w:t>
      </w:r>
      <w:r>
        <w:rPr>
          <w:spacing w:val="-9"/>
        </w:rPr>
        <w:t xml:space="preserve"> </w:t>
      </w:r>
      <w:r>
        <w:t>position</w:t>
      </w:r>
      <w:r>
        <w:rPr>
          <w:spacing w:val="-9"/>
        </w:rPr>
        <w:t xml:space="preserve"> </w:t>
      </w:r>
      <w:r>
        <w:t>for</w:t>
      </w:r>
      <w:r>
        <w:rPr>
          <w:spacing w:val="-9"/>
        </w:rPr>
        <w:t xml:space="preserve"> </w:t>
      </w:r>
      <w:r>
        <w:t>the</w:t>
      </w:r>
      <w:r>
        <w:rPr>
          <w:spacing w:val="-9"/>
        </w:rPr>
        <w:t xml:space="preserve"> </w:t>
      </w:r>
      <w:r>
        <w:t>upcoming</w:t>
      </w:r>
      <w:r>
        <w:rPr>
          <w:spacing w:val="-9"/>
        </w:rPr>
        <w:t xml:space="preserve"> </w:t>
      </w:r>
      <w:r>
        <w:t>tax</w:t>
      </w:r>
      <w:r>
        <w:rPr>
          <w:spacing w:val="-9"/>
        </w:rPr>
        <w:t xml:space="preserve"> </w:t>
      </w:r>
      <w:r>
        <w:t>season.</w:t>
      </w:r>
      <w:r>
        <w:rPr>
          <w:spacing w:val="-9"/>
        </w:rPr>
        <w:t xml:space="preserve"> </w:t>
      </w:r>
      <w:r>
        <w:t>This</w:t>
      </w:r>
      <w:r>
        <w:rPr>
          <w:spacing w:val="-9"/>
        </w:rPr>
        <w:t xml:space="preserve"> </w:t>
      </w:r>
      <w:r>
        <w:t>year-end</w:t>
      </w:r>
      <w:r>
        <w:rPr>
          <w:spacing w:val="-9"/>
        </w:rPr>
        <w:t xml:space="preserve"> </w:t>
      </w:r>
      <w:r>
        <w:t>tax</w:t>
      </w:r>
      <w:r>
        <w:rPr>
          <w:spacing w:val="-9"/>
        </w:rPr>
        <w:t xml:space="preserve"> </w:t>
      </w:r>
      <w:r>
        <w:t>planning</w:t>
      </w:r>
      <w:r>
        <w:rPr>
          <w:spacing w:val="-9"/>
        </w:rPr>
        <w:t xml:space="preserve"> </w:t>
      </w:r>
      <w:r>
        <w:t>letter</w:t>
      </w:r>
      <w:r>
        <w:rPr>
          <w:spacing w:val="-9"/>
        </w:rPr>
        <w:t xml:space="preserve"> </w:t>
      </w:r>
      <w:r>
        <w:t>serves</w:t>
      </w:r>
      <w:r>
        <w:rPr>
          <w:spacing w:val="-9"/>
        </w:rPr>
        <w:t xml:space="preserve"> </w:t>
      </w:r>
      <w:r>
        <w:t>as</w:t>
      </w:r>
      <w:r>
        <w:rPr>
          <w:spacing w:val="-9"/>
        </w:rPr>
        <w:t xml:space="preserve"> </w:t>
      </w:r>
      <w:r>
        <w:t>a</w:t>
      </w:r>
      <w:r>
        <w:rPr>
          <w:spacing w:val="-9"/>
        </w:rPr>
        <w:t xml:space="preserve"> </w:t>
      </w:r>
      <w:r>
        <w:t>guide to</w:t>
      </w:r>
      <w:r>
        <w:rPr>
          <w:spacing w:val="-7"/>
        </w:rPr>
        <w:t xml:space="preserve"> </w:t>
      </w:r>
      <w:r>
        <w:t>help</w:t>
      </w:r>
      <w:r>
        <w:rPr>
          <w:spacing w:val="-7"/>
        </w:rPr>
        <w:t xml:space="preserve"> </w:t>
      </w:r>
      <w:r>
        <w:t>you</w:t>
      </w:r>
      <w:r>
        <w:rPr>
          <w:spacing w:val="-7"/>
        </w:rPr>
        <w:t xml:space="preserve"> </w:t>
      </w:r>
      <w:r>
        <w:t>make</w:t>
      </w:r>
      <w:r>
        <w:rPr>
          <w:spacing w:val="-7"/>
        </w:rPr>
        <w:t xml:space="preserve"> </w:t>
      </w:r>
      <w:r>
        <w:t>informed</w:t>
      </w:r>
      <w:r>
        <w:rPr>
          <w:spacing w:val="-7"/>
        </w:rPr>
        <w:t xml:space="preserve"> </w:t>
      </w:r>
      <w:r>
        <w:t>decisions</w:t>
      </w:r>
      <w:r>
        <w:rPr>
          <w:spacing w:val="-7"/>
        </w:rPr>
        <w:t xml:space="preserve"> </w:t>
      </w:r>
      <w:r>
        <w:t>that</w:t>
      </w:r>
      <w:r>
        <w:rPr>
          <w:spacing w:val="-8"/>
        </w:rPr>
        <w:t xml:space="preserve"> </w:t>
      </w:r>
      <w:r>
        <w:t>can</w:t>
      </w:r>
      <w:r>
        <w:rPr>
          <w:spacing w:val="-7"/>
        </w:rPr>
        <w:t xml:space="preserve"> </w:t>
      </w:r>
      <w:r>
        <w:t>positively</w:t>
      </w:r>
      <w:r>
        <w:rPr>
          <w:spacing w:val="-7"/>
        </w:rPr>
        <w:t xml:space="preserve"> </w:t>
      </w:r>
      <w:proofErr w:type="gramStart"/>
      <w:r>
        <w:t>impact</w:t>
      </w:r>
      <w:proofErr w:type="gramEnd"/>
      <w:r>
        <w:rPr>
          <w:spacing w:val="-7"/>
        </w:rPr>
        <w:t xml:space="preserve"> </w:t>
      </w:r>
      <w:r>
        <w:t>your</w:t>
      </w:r>
      <w:r>
        <w:rPr>
          <w:spacing w:val="-7"/>
        </w:rPr>
        <w:t xml:space="preserve"> </w:t>
      </w:r>
      <w:r>
        <w:t>tax</w:t>
      </w:r>
      <w:r>
        <w:rPr>
          <w:spacing w:val="-7"/>
        </w:rPr>
        <w:t xml:space="preserve"> </w:t>
      </w:r>
      <w:r>
        <w:t>liability.</w:t>
      </w:r>
      <w:r>
        <w:rPr>
          <w:spacing w:val="-7"/>
        </w:rPr>
        <w:t xml:space="preserve"> </w:t>
      </w:r>
      <w:r>
        <w:t>Please</w:t>
      </w:r>
      <w:r>
        <w:rPr>
          <w:spacing w:val="-7"/>
        </w:rPr>
        <w:t xml:space="preserve"> </w:t>
      </w:r>
      <w:r>
        <w:t>keep</w:t>
      </w:r>
      <w:r>
        <w:rPr>
          <w:spacing w:val="-7"/>
        </w:rPr>
        <w:t xml:space="preserve"> </w:t>
      </w:r>
      <w:r>
        <w:t>in</w:t>
      </w:r>
      <w:r>
        <w:rPr>
          <w:spacing w:val="-7"/>
        </w:rPr>
        <w:t xml:space="preserve"> </w:t>
      </w:r>
      <w:r>
        <w:t>mind</w:t>
      </w:r>
      <w:r>
        <w:rPr>
          <w:spacing w:val="-7"/>
        </w:rPr>
        <w:t xml:space="preserve"> </w:t>
      </w:r>
      <w:r>
        <w:t>that tax laws are subject to change at the whim of Congress. Therefore, I strongly advise you to consult with us to discuss the latest tax law changes and their implications for your situation.</w:t>
      </w:r>
    </w:p>
    <w:p w14:paraId="1CAB71D1" w14:textId="77777777" w:rsidR="0039098A" w:rsidRDefault="0039098A">
      <w:pPr>
        <w:pStyle w:val="BodyText"/>
        <w:spacing w:before="11"/>
      </w:pPr>
    </w:p>
    <w:p w14:paraId="783A1878" w14:textId="77777777" w:rsidR="0039098A" w:rsidRDefault="00000000">
      <w:pPr>
        <w:pStyle w:val="BodyText"/>
        <w:ind w:left="1080" w:right="358"/>
        <w:jc w:val="both"/>
      </w:pPr>
      <w:r>
        <w:rPr>
          <w:b/>
        </w:rPr>
        <w:t>Important Note</w:t>
      </w:r>
      <w:r>
        <w:t>: The One Big Beautiful Bill Act (OBBBA) was signed into law on July 4, 2025, creating new tax deductions and making permanent many provisions that were set to expire December 31, 2025. This letter incorporates these major changes.</w:t>
      </w:r>
    </w:p>
    <w:p w14:paraId="67C9A09D" w14:textId="77777777" w:rsidR="0039098A" w:rsidRDefault="0039098A">
      <w:pPr>
        <w:pStyle w:val="BodyText"/>
        <w:spacing w:before="15"/>
      </w:pPr>
    </w:p>
    <w:p w14:paraId="3D238BF7" w14:textId="77777777" w:rsidR="0039098A" w:rsidRDefault="00000000">
      <w:pPr>
        <w:pStyle w:val="Heading2"/>
      </w:pPr>
      <w:r>
        <w:t>New</w:t>
      </w:r>
      <w:r>
        <w:rPr>
          <w:spacing w:val="-4"/>
        </w:rPr>
        <w:t xml:space="preserve"> </w:t>
      </w:r>
      <w:r>
        <w:t>Tax</w:t>
      </w:r>
      <w:r>
        <w:rPr>
          <w:spacing w:val="-4"/>
        </w:rPr>
        <w:t xml:space="preserve"> </w:t>
      </w:r>
      <w:r>
        <w:t>Relief</w:t>
      </w:r>
      <w:r>
        <w:rPr>
          <w:spacing w:val="-4"/>
        </w:rPr>
        <w:t xml:space="preserve"> </w:t>
      </w:r>
      <w:r>
        <w:rPr>
          <w:spacing w:val="-2"/>
        </w:rPr>
        <w:t>Opportunities</w:t>
      </w:r>
    </w:p>
    <w:p w14:paraId="17BD4FE9" w14:textId="77777777" w:rsidR="0039098A" w:rsidRDefault="0039098A">
      <w:pPr>
        <w:pStyle w:val="BodyText"/>
        <w:spacing w:before="3"/>
        <w:rPr>
          <w:b/>
        </w:rPr>
      </w:pPr>
    </w:p>
    <w:p w14:paraId="54AF5491" w14:textId="77777777" w:rsidR="0039098A" w:rsidRDefault="00000000">
      <w:pPr>
        <w:pStyle w:val="BodyText"/>
        <w:spacing w:line="237" w:lineRule="auto"/>
        <w:ind w:left="360" w:right="356"/>
        <w:jc w:val="both"/>
      </w:pPr>
      <w:r>
        <w:rPr>
          <w:b/>
        </w:rPr>
        <w:t xml:space="preserve">Senior Tax Deduction </w:t>
      </w:r>
      <w:r>
        <w:t>— If you are age 65 or older, you may qualify for a new $6,000 deduction starting in</w:t>
      </w:r>
      <w:r>
        <w:rPr>
          <w:spacing w:val="-3"/>
        </w:rPr>
        <w:t xml:space="preserve"> </w:t>
      </w:r>
      <w:r>
        <w:t>2025.</w:t>
      </w:r>
      <w:r>
        <w:rPr>
          <w:spacing w:val="-3"/>
        </w:rPr>
        <w:t xml:space="preserve"> </w:t>
      </w:r>
      <w:r>
        <w:t>This</w:t>
      </w:r>
      <w:r>
        <w:rPr>
          <w:spacing w:val="-3"/>
        </w:rPr>
        <w:t xml:space="preserve"> </w:t>
      </w:r>
      <w:r>
        <w:t>deduction</w:t>
      </w:r>
      <w:r>
        <w:rPr>
          <w:spacing w:val="-3"/>
        </w:rPr>
        <w:t xml:space="preserve"> </w:t>
      </w:r>
      <w:r>
        <w:t>phases</w:t>
      </w:r>
      <w:r>
        <w:rPr>
          <w:spacing w:val="-3"/>
        </w:rPr>
        <w:t xml:space="preserve"> </w:t>
      </w:r>
      <w:r>
        <w:t>out</w:t>
      </w:r>
      <w:r>
        <w:rPr>
          <w:spacing w:val="-3"/>
        </w:rPr>
        <w:t xml:space="preserve"> </w:t>
      </w:r>
      <w:r>
        <w:t>for</w:t>
      </w:r>
      <w:r>
        <w:rPr>
          <w:spacing w:val="-3"/>
        </w:rPr>
        <w:t xml:space="preserve"> </w:t>
      </w:r>
      <w:r>
        <w:t>taxpayers</w:t>
      </w:r>
      <w:r>
        <w:rPr>
          <w:spacing w:val="-3"/>
        </w:rPr>
        <w:t xml:space="preserve"> </w:t>
      </w:r>
      <w:r>
        <w:t>with</w:t>
      </w:r>
      <w:r>
        <w:rPr>
          <w:spacing w:val="-3"/>
        </w:rPr>
        <w:t xml:space="preserve"> </w:t>
      </w:r>
      <w:r>
        <w:t>income</w:t>
      </w:r>
      <w:r>
        <w:rPr>
          <w:spacing w:val="-3"/>
        </w:rPr>
        <w:t xml:space="preserve"> </w:t>
      </w:r>
      <w:r>
        <w:t>over</w:t>
      </w:r>
      <w:r>
        <w:rPr>
          <w:spacing w:val="-3"/>
        </w:rPr>
        <w:t xml:space="preserve"> </w:t>
      </w:r>
      <w:r>
        <w:t>$75,000</w:t>
      </w:r>
      <w:r>
        <w:rPr>
          <w:spacing w:val="-3"/>
        </w:rPr>
        <w:t xml:space="preserve"> </w:t>
      </w:r>
      <w:r>
        <w:t>(single)</w:t>
      </w:r>
      <w:r>
        <w:rPr>
          <w:spacing w:val="-3"/>
        </w:rPr>
        <w:t xml:space="preserve"> </w:t>
      </w:r>
      <w:r>
        <w:t>or</w:t>
      </w:r>
      <w:r>
        <w:rPr>
          <w:spacing w:val="-3"/>
        </w:rPr>
        <w:t xml:space="preserve"> </w:t>
      </w:r>
      <w:r>
        <w:t>$150,000</w:t>
      </w:r>
      <w:r>
        <w:rPr>
          <w:spacing w:val="-3"/>
        </w:rPr>
        <w:t xml:space="preserve"> </w:t>
      </w:r>
      <w:r>
        <w:t xml:space="preserve">(married filing jointly), reducing by 6% of excess income. Both spouses can claim the deduction if both are 65 or </w:t>
      </w:r>
      <w:r>
        <w:rPr>
          <w:spacing w:val="-2"/>
        </w:rPr>
        <w:t>older.</w:t>
      </w:r>
    </w:p>
    <w:p w14:paraId="654C1DFC" w14:textId="77777777" w:rsidR="0039098A" w:rsidRDefault="0039098A">
      <w:pPr>
        <w:pStyle w:val="BodyText"/>
        <w:spacing w:before="14"/>
      </w:pPr>
    </w:p>
    <w:p w14:paraId="3427282F" w14:textId="77777777" w:rsidR="0039098A" w:rsidRDefault="00000000">
      <w:pPr>
        <w:pStyle w:val="BodyText"/>
        <w:spacing w:before="1" w:line="242" w:lineRule="auto"/>
        <w:ind w:left="360" w:right="357"/>
        <w:jc w:val="both"/>
      </w:pPr>
      <w:r>
        <w:rPr>
          <w:b/>
        </w:rPr>
        <w:t>No</w:t>
      </w:r>
      <w:r>
        <w:rPr>
          <w:b/>
          <w:spacing w:val="-13"/>
        </w:rPr>
        <w:t xml:space="preserve"> </w:t>
      </w:r>
      <w:r>
        <w:rPr>
          <w:b/>
        </w:rPr>
        <w:t>Tax</w:t>
      </w:r>
      <w:r>
        <w:rPr>
          <w:b/>
          <w:spacing w:val="-12"/>
        </w:rPr>
        <w:t xml:space="preserve"> </w:t>
      </w:r>
      <w:r>
        <w:rPr>
          <w:b/>
        </w:rPr>
        <w:t>on</w:t>
      </w:r>
      <w:r>
        <w:rPr>
          <w:b/>
          <w:spacing w:val="-13"/>
        </w:rPr>
        <w:t xml:space="preserve"> </w:t>
      </w:r>
      <w:r>
        <w:rPr>
          <w:b/>
        </w:rPr>
        <w:t>Tips</w:t>
      </w:r>
      <w:r>
        <w:rPr>
          <w:b/>
          <w:spacing w:val="-12"/>
        </w:rPr>
        <w:t xml:space="preserve"> </w:t>
      </w:r>
      <w:r>
        <w:t>—</w:t>
      </w:r>
      <w:r>
        <w:rPr>
          <w:spacing w:val="-13"/>
        </w:rPr>
        <w:t xml:space="preserve"> </w:t>
      </w:r>
      <w:r>
        <w:t>Qualified</w:t>
      </w:r>
      <w:r>
        <w:rPr>
          <w:spacing w:val="-12"/>
        </w:rPr>
        <w:t xml:space="preserve"> </w:t>
      </w:r>
      <w:r>
        <w:t>cash</w:t>
      </w:r>
      <w:r>
        <w:rPr>
          <w:spacing w:val="-13"/>
        </w:rPr>
        <w:t xml:space="preserve"> </w:t>
      </w:r>
      <w:r>
        <w:t>tips</w:t>
      </w:r>
      <w:r>
        <w:rPr>
          <w:spacing w:val="-12"/>
        </w:rPr>
        <w:t xml:space="preserve"> </w:t>
      </w:r>
      <w:r>
        <w:t>received</w:t>
      </w:r>
      <w:r>
        <w:rPr>
          <w:spacing w:val="-12"/>
        </w:rPr>
        <w:t xml:space="preserve"> </w:t>
      </w:r>
      <w:r>
        <w:t>in</w:t>
      </w:r>
      <w:r>
        <w:rPr>
          <w:spacing w:val="-13"/>
        </w:rPr>
        <w:t xml:space="preserve"> </w:t>
      </w:r>
      <w:r>
        <w:t>eligible</w:t>
      </w:r>
      <w:r>
        <w:rPr>
          <w:spacing w:val="-12"/>
        </w:rPr>
        <w:t xml:space="preserve"> </w:t>
      </w:r>
      <w:r>
        <w:t>occupations</w:t>
      </w:r>
      <w:r>
        <w:rPr>
          <w:spacing w:val="-13"/>
        </w:rPr>
        <w:t xml:space="preserve"> </w:t>
      </w:r>
      <w:r>
        <w:t>may</w:t>
      </w:r>
      <w:r>
        <w:rPr>
          <w:spacing w:val="-12"/>
        </w:rPr>
        <w:t xml:space="preserve"> </w:t>
      </w:r>
      <w:r>
        <w:t>now</w:t>
      </w:r>
      <w:r>
        <w:rPr>
          <w:spacing w:val="-13"/>
        </w:rPr>
        <w:t xml:space="preserve"> </w:t>
      </w:r>
      <w:r>
        <w:t>be</w:t>
      </w:r>
      <w:r>
        <w:rPr>
          <w:spacing w:val="-12"/>
        </w:rPr>
        <w:t xml:space="preserve"> </w:t>
      </w:r>
      <w:r>
        <w:t>deductible</w:t>
      </w:r>
      <w:r>
        <w:rPr>
          <w:spacing w:val="-12"/>
        </w:rPr>
        <w:t xml:space="preserve"> </w:t>
      </w:r>
      <w:r>
        <w:t>up</w:t>
      </w:r>
      <w:r>
        <w:rPr>
          <w:spacing w:val="-13"/>
        </w:rPr>
        <w:t xml:space="preserve"> </w:t>
      </w:r>
      <w:r>
        <w:t>to</w:t>
      </w:r>
      <w:r>
        <w:rPr>
          <w:spacing w:val="-12"/>
        </w:rPr>
        <w:t xml:space="preserve"> </w:t>
      </w:r>
      <w:r>
        <w:t>$25,000 annually.</w:t>
      </w:r>
      <w:r>
        <w:rPr>
          <w:spacing w:val="-6"/>
        </w:rPr>
        <w:t xml:space="preserve"> </w:t>
      </w:r>
      <w:r>
        <w:t>The</w:t>
      </w:r>
      <w:r>
        <w:rPr>
          <w:spacing w:val="-6"/>
        </w:rPr>
        <w:t xml:space="preserve"> </w:t>
      </w:r>
      <w:r>
        <w:t>deduction</w:t>
      </w:r>
      <w:r>
        <w:rPr>
          <w:spacing w:val="-6"/>
        </w:rPr>
        <w:t xml:space="preserve"> </w:t>
      </w:r>
      <w:r>
        <w:t>phases</w:t>
      </w:r>
      <w:r>
        <w:rPr>
          <w:spacing w:val="-6"/>
        </w:rPr>
        <w:t xml:space="preserve"> </w:t>
      </w:r>
      <w:r>
        <w:t>out</w:t>
      </w:r>
      <w:r>
        <w:rPr>
          <w:spacing w:val="-6"/>
        </w:rPr>
        <w:t xml:space="preserve"> </w:t>
      </w:r>
      <w:r>
        <w:t>for</w:t>
      </w:r>
      <w:r>
        <w:rPr>
          <w:spacing w:val="-6"/>
        </w:rPr>
        <w:t xml:space="preserve"> </w:t>
      </w:r>
      <w:r>
        <w:t>income</w:t>
      </w:r>
      <w:r>
        <w:rPr>
          <w:spacing w:val="-6"/>
        </w:rPr>
        <w:t xml:space="preserve"> </w:t>
      </w:r>
      <w:r>
        <w:t>over</w:t>
      </w:r>
      <w:r>
        <w:rPr>
          <w:spacing w:val="-6"/>
        </w:rPr>
        <w:t xml:space="preserve"> </w:t>
      </w:r>
      <w:r>
        <w:t>$150,000</w:t>
      </w:r>
      <w:r>
        <w:rPr>
          <w:spacing w:val="-6"/>
        </w:rPr>
        <w:t xml:space="preserve"> </w:t>
      </w:r>
      <w:r>
        <w:t>(single)</w:t>
      </w:r>
      <w:r>
        <w:rPr>
          <w:spacing w:val="-6"/>
        </w:rPr>
        <w:t xml:space="preserve"> </w:t>
      </w:r>
      <w:r>
        <w:t>or</w:t>
      </w:r>
      <w:r>
        <w:rPr>
          <w:spacing w:val="-6"/>
        </w:rPr>
        <w:t xml:space="preserve"> </w:t>
      </w:r>
      <w:r>
        <w:t>$300,000</w:t>
      </w:r>
      <w:r>
        <w:rPr>
          <w:spacing w:val="-6"/>
        </w:rPr>
        <w:t xml:space="preserve"> </w:t>
      </w:r>
      <w:r>
        <w:t>(married</w:t>
      </w:r>
      <w:r>
        <w:rPr>
          <w:spacing w:val="-6"/>
        </w:rPr>
        <w:t xml:space="preserve"> </w:t>
      </w:r>
      <w:r>
        <w:t>filing</w:t>
      </w:r>
      <w:r>
        <w:rPr>
          <w:spacing w:val="-6"/>
        </w:rPr>
        <w:t xml:space="preserve"> </w:t>
      </w:r>
      <w:r>
        <w:t xml:space="preserve">jointly). Tips must be properly </w:t>
      </w:r>
      <w:proofErr w:type="gramStart"/>
      <w:r>
        <w:t>reported</w:t>
      </w:r>
      <w:proofErr w:type="gramEnd"/>
      <w:r>
        <w:t xml:space="preserve"> and the occupation must be one that customarily received tips before December 31, 2024.</w:t>
      </w:r>
    </w:p>
    <w:p w14:paraId="5D3D7288" w14:textId="77777777" w:rsidR="0039098A" w:rsidRDefault="0039098A">
      <w:pPr>
        <w:pStyle w:val="BodyText"/>
        <w:spacing w:before="4"/>
      </w:pPr>
    </w:p>
    <w:p w14:paraId="195FB4FC" w14:textId="77777777" w:rsidR="0039098A" w:rsidRDefault="00000000">
      <w:pPr>
        <w:pStyle w:val="BodyText"/>
        <w:ind w:left="360" w:right="358"/>
        <w:jc w:val="both"/>
      </w:pPr>
      <w:r>
        <w:rPr>
          <w:b/>
        </w:rPr>
        <w:t xml:space="preserve">No Tax on Overtime </w:t>
      </w:r>
      <w:r>
        <w:t>— Qualified overtime compensation is now deductible up to $12,500 ($25,000 for married filing jointly). The same income phase-out applies as for tips. This applies to overtime required under the Fair Labor Standards Act that exceeds your regular rate of pay.</w:t>
      </w:r>
    </w:p>
    <w:p w14:paraId="07AED867" w14:textId="77777777" w:rsidR="0039098A" w:rsidRDefault="0039098A">
      <w:pPr>
        <w:pStyle w:val="BodyText"/>
        <w:spacing w:before="11"/>
      </w:pPr>
    </w:p>
    <w:p w14:paraId="59B0AB60" w14:textId="77777777" w:rsidR="0039098A" w:rsidRDefault="00000000">
      <w:pPr>
        <w:pStyle w:val="BodyText"/>
        <w:ind w:left="360" w:right="356"/>
        <w:jc w:val="both"/>
      </w:pPr>
      <w:proofErr w:type="gramStart"/>
      <w:r>
        <w:rPr>
          <w:b/>
        </w:rPr>
        <w:t xml:space="preserve">Car Loan Interest Deduction </w:t>
      </w:r>
      <w:r>
        <w:t>— Through</w:t>
      </w:r>
      <w:proofErr w:type="gramEnd"/>
      <w:r>
        <w:t xml:space="preserve"> 2028, you may deduct up to $10,000 of interest on loans for qualifying passenger vehicles purchased after December 31, 2024. The deduction phases out for income over $100,000 (single) or $200,000 (married filing jointly). The vehicle must be new, manufactured primarily for public road use, and final assembly must occur in the United States.</w:t>
      </w:r>
    </w:p>
    <w:p w14:paraId="69AB7869" w14:textId="77777777" w:rsidR="0039098A" w:rsidRDefault="0039098A">
      <w:pPr>
        <w:pStyle w:val="BodyText"/>
        <w:spacing w:before="11"/>
      </w:pPr>
    </w:p>
    <w:p w14:paraId="72373B9E" w14:textId="77777777" w:rsidR="0039098A" w:rsidRDefault="00000000">
      <w:pPr>
        <w:pStyle w:val="BodyText"/>
        <w:ind w:left="1080" w:right="355"/>
        <w:jc w:val="both"/>
      </w:pPr>
      <w:r>
        <w:rPr>
          <w:b/>
        </w:rPr>
        <w:t>Important</w:t>
      </w:r>
      <w:r>
        <w:rPr>
          <w:b/>
          <w:spacing w:val="-12"/>
        </w:rPr>
        <w:t xml:space="preserve"> </w:t>
      </w:r>
      <w:r>
        <w:rPr>
          <w:b/>
        </w:rPr>
        <w:t>note.</w:t>
      </w:r>
      <w:r>
        <w:rPr>
          <w:b/>
          <w:spacing w:val="-12"/>
        </w:rPr>
        <w:t xml:space="preserve"> </w:t>
      </w:r>
      <w:r>
        <w:t>If</w:t>
      </w:r>
      <w:r>
        <w:rPr>
          <w:spacing w:val="-13"/>
        </w:rPr>
        <w:t xml:space="preserve"> </w:t>
      </w:r>
      <w:r>
        <w:t>you</w:t>
      </w:r>
      <w:r>
        <w:rPr>
          <w:spacing w:val="-12"/>
        </w:rPr>
        <w:t xml:space="preserve"> </w:t>
      </w:r>
      <w:r>
        <w:t>make</w:t>
      </w:r>
      <w:r>
        <w:rPr>
          <w:spacing w:val="-13"/>
        </w:rPr>
        <w:t xml:space="preserve"> </w:t>
      </w:r>
      <w:r>
        <w:t>estimated</w:t>
      </w:r>
      <w:r>
        <w:rPr>
          <w:spacing w:val="-12"/>
        </w:rPr>
        <w:t xml:space="preserve"> </w:t>
      </w:r>
      <w:r>
        <w:t>tax</w:t>
      </w:r>
      <w:r>
        <w:rPr>
          <w:spacing w:val="-12"/>
        </w:rPr>
        <w:t xml:space="preserve"> </w:t>
      </w:r>
      <w:r>
        <w:t>payments</w:t>
      </w:r>
      <w:r>
        <w:rPr>
          <w:spacing w:val="-13"/>
        </w:rPr>
        <w:t xml:space="preserve"> </w:t>
      </w:r>
      <w:r>
        <w:t>and</w:t>
      </w:r>
      <w:r>
        <w:rPr>
          <w:spacing w:val="-12"/>
        </w:rPr>
        <w:t xml:space="preserve"> </w:t>
      </w:r>
      <w:r>
        <w:t>qualify</w:t>
      </w:r>
      <w:r>
        <w:rPr>
          <w:spacing w:val="-12"/>
        </w:rPr>
        <w:t xml:space="preserve"> </w:t>
      </w:r>
      <w:r>
        <w:t>for</w:t>
      </w:r>
      <w:r>
        <w:rPr>
          <w:spacing w:val="-12"/>
        </w:rPr>
        <w:t xml:space="preserve"> </w:t>
      </w:r>
      <w:r>
        <w:t>any</w:t>
      </w:r>
      <w:r>
        <w:rPr>
          <w:spacing w:val="-11"/>
        </w:rPr>
        <w:t xml:space="preserve"> </w:t>
      </w:r>
      <w:r>
        <w:t>of</w:t>
      </w:r>
      <w:r>
        <w:rPr>
          <w:spacing w:val="-12"/>
        </w:rPr>
        <w:t xml:space="preserve"> </w:t>
      </w:r>
      <w:r>
        <w:t>these</w:t>
      </w:r>
      <w:r>
        <w:rPr>
          <w:spacing w:val="-13"/>
        </w:rPr>
        <w:t xml:space="preserve"> </w:t>
      </w:r>
      <w:r>
        <w:t>new</w:t>
      </w:r>
      <w:r>
        <w:rPr>
          <w:spacing w:val="-12"/>
        </w:rPr>
        <w:t xml:space="preserve"> </w:t>
      </w:r>
      <w:r>
        <w:t>deductions, be sure to ask us about revising your last estimated tax payment. If you are a wage earner and qualify for these new deductions, be sure to ask if and how you can adjust your withholding.</w:t>
      </w:r>
    </w:p>
    <w:p w14:paraId="4BF716AE" w14:textId="77777777" w:rsidR="0039098A" w:rsidRDefault="0039098A">
      <w:pPr>
        <w:pStyle w:val="BodyText"/>
        <w:jc w:val="both"/>
        <w:sectPr w:rsidR="0039098A">
          <w:headerReference w:type="even" r:id="rId6"/>
          <w:headerReference w:type="default" r:id="rId7"/>
          <w:footerReference w:type="even" r:id="rId8"/>
          <w:footerReference w:type="default" r:id="rId9"/>
          <w:headerReference w:type="first" r:id="rId10"/>
          <w:footerReference w:type="first" r:id="rId11"/>
          <w:type w:val="continuous"/>
          <w:pgSz w:w="12240" w:h="15840"/>
          <w:pgMar w:top="1400" w:right="1080" w:bottom="1360" w:left="1080" w:header="0" w:footer="1177" w:gutter="0"/>
          <w:pgNumType w:start="124"/>
          <w:cols w:space="720"/>
        </w:sectPr>
      </w:pPr>
    </w:p>
    <w:p w14:paraId="612DFBD5" w14:textId="77777777" w:rsidR="0039098A" w:rsidRDefault="00000000">
      <w:pPr>
        <w:pStyle w:val="Heading2"/>
        <w:spacing w:before="81"/>
      </w:pPr>
      <w:r>
        <w:lastRenderedPageBreak/>
        <w:t>Individual</w:t>
      </w:r>
      <w:r>
        <w:rPr>
          <w:spacing w:val="-10"/>
        </w:rPr>
        <w:t xml:space="preserve"> </w:t>
      </w:r>
      <w:r>
        <w:rPr>
          <w:spacing w:val="-2"/>
        </w:rPr>
        <w:t>Planning</w:t>
      </w:r>
    </w:p>
    <w:p w14:paraId="3C23066D" w14:textId="77777777" w:rsidR="0039098A" w:rsidRDefault="0039098A">
      <w:pPr>
        <w:pStyle w:val="BodyText"/>
        <w:spacing w:before="10"/>
        <w:rPr>
          <w:b/>
        </w:rPr>
      </w:pPr>
    </w:p>
    <w:p w14:paraId="26BA5A97" w14:textId="77777777" w:rsidR="0039098A" w:rsidRDefault="00000000">
      <w:pPr>
        <w:pStyle w:val="BodyText"/>
        <w:spacing w:before="1"/>
        <w:ind w:left="360" w:right="354"/>
        <w:jc w:val="both"/>
      </w:pPr>
      <w:r>
        <w:rPr>
          <w:b/>
        </w:rPr>
        <w:t>Review your income and expenses</w:t>
      </w:r>
      <w:r>
        <w:t>: Take a close look at your income and expenses for the year to determine if there are any opportunities to reduce your tax liability. Consider deferring income to next year or accelerating expenses into this year, whichever is more beneficial to your tax situation.</w:t>
      </w:r>
    </w:p>
    <w:p w14:paraId="56322846" w14:textId="77777777" w:rsidR="0039098A" w:rsidRDefault="0039098A">
      <w:pPr>
        <w:pStyle w:val="BodyText"/>
        <w:spacing w:before="10"/>
      </w:pPr>
    </w:p>
    <w:p w14:paraId="5D3FE1F7" w14:textId="77777777" w:rsidR="0039098A" w:rsidRDefault="00000000">
      <w:pPr>
        <w:pStyle w:val="BodyText"/>
        <w:ind w:left="360" w:right="356"/>
        <w:jc w:val="both"/>
      </w:pPr>
      <w:r>
        <w:rPr>
          <w:b/>
        </w:rPr>
        <w:t>Enhanced Standard Deductions</w:t>
      </w:r>
      <w:r>
        <w:t>: The One Big Beautiful Bill Act provides increases to the standard deduction</w:t>
      </w:r>
      <w:r>
        <w:rPr>
          <w:spacing w:val="-5"/>
        </w:rPr>
        <w:t xml:space="preserve"> </w:t>
      </w:r>
      <w:r>
        <w:t>effective</w:t>
      </w:r>
      <w:r>
        <w:rPr>
          <w:spacing w:val="-5"/>
        </w:rPr>
        <w:t xml:space="preserve"> </w:t>
      </w:r>
      <w:r>
        <w:t>for</w:t>
      </w:r>
      <w:r>
        <w:rPr>
          <w:spacing w:val="-5"/>
        </w:rPr>
        <w:t xml:space="preserve"> </w:t>
      </w:r>
      <w:r>
        <w:t>2025.</w:t>
      </w:r>
      <w:r>
        <w:rPr>
          <w:spacing w:val="-5"/>
        </w:rPr>
        <w:t xml:space="preserve"> </w:t>
      </w:r>
      <w:r>
        <w:t>These</w:t>
      </w:r>
      <w:r>
        <w:rPr>
          <w:spacing w:val="-5"/>
        </w:rPr>
        <w:t xml:space="preserve"> </w:t>
      </w:r>
      <w:r>
        <w:t>2025</w:t>
      </w:r>
      <w:r>
        <w:rPr>
          <w:spacing w:val="-5"/>
        </w:rPr>
        <w:t xml:space="preserve"> </w:t>
      </w:r>
      <w:r>
        <w:t>amounts</w:t>
      </w:r>
      <w:r>
        <w:rPr>
          <w:spacing w:val="-5"/>
        </w:rPr>
        <w:t xml:space="preserve"> </w:t>
      </w:r>
      <w:r>
        <w:t>make</w:t>
      </w:r>
      <w:r>
        <w:rPr>
          <w:spacing w:val="-5"/>
        </w:rPr>
        <w:t xml:space="preserve"> </w:t>
      </w:r>
      <w:r>
        <w:t>it</w:t>
      </w:r>
      <w:r>
        <w:rPr>
          <w:spacing w:val="-5"/>
        </w:rPr>
        <w:t xml:space="preserve"> </w:t>
      </w:r>
      <w:r>
        <w:t>even</w:t>
      </w:r>
      <w:r>
        <w:rPr>
          <w:spacing w:val="-5"/>
        </w:rPr>
        <w:t xml:space="preserve"> </w:t>
      </w:r>
      <w:r>
        <w:t>more</w:t>
      </w:r>
      <w:r>
        <w:rPr>
          <w:spacing w:val="-5"/>
        </w:rPr>
        <w:t xml:space="preserve"> </w:t>
      </w:r>
      <w:r>
        <w:t>important</w:t>
      </w:r>
      <w:r>
        <w:rPr>
          <w:spacing w:val="-5"/>
        </w:rPr>
        <w:t xml:space="preserve"> </w:t>
      </w:r>
      <w:r>
        <w:t>to</w:t>
      </w:r>
      <w:r>
        <w:rPr>
          <w:spacing w:val="-5"/>
        </w:rPr>
        <w:t xml:space="preserve"> </w:t>
      </w:r>
      <w:r>
        <w:t>compare</w:t>
      </w:r>
      <w:r>
        <w:rPr>
          <w:spacing w:val="-5"/>
        </w:rPr>
        <w:t xml:space="preserve"> </w:t>
      </w:r>
      <w:r>
        <w:t>the</w:t>
      </w:r>
      <w:r>
        <w:rPr>
          <w:spacing w:val="-5"/>
        </w:rPr>
        <w:t xml:space="preserve"> </w:t>
      </w:r>
      <w:r>
        <w:t>benefits of itemizing versus taking the standard deduction.</w:t>
      </w:r>
    </w:p>
    <w:p w14:paraId="76CCA714" w14:textId="77777777" w:rsidR="0039098A" w:rsidRDefault="0039098A">
      <w:pPr>
        <w:pStyle w:val="BodyText"/>
        <w:spacing w:before="15"/>
      </w:pPr>
    </w:p>
    <w:p w14:paraId="2432AF1E" w14:textId="77777777" w:rsidR="0039098A" w:rsidRDefault="00000000">
      <w:pPr>
        <w:pStyle w:val="BodyText"/>
        <w:ind w:left="360" w:right="356"/>
        <w:jc w:val="both"/>
      </w:pPr>
      <w:r>
        <w:rPr>
          <w:b/>
        </w:rPr>
        <w:t>Review your withholding and estimated tax payments</w:t>
      </w:r>
      <w:r>
        <w:t>: Make sure you are withholding enough taxes from your paycheck or making sufficient estimated tax payments throughout the year. Adjust your withholding or estimated tax payments as needed to avoid underpayment penalties.</w:t>
      </w:r>
    </w:p>
    <w:p w14:paraId="4774C752" w14:textId="77777777" w:rsidR="0039098A" w:rsidRDefault="0039098A">
      <w:pPr>
        <w:pStyle w:val="BodyText"/>
        <w:spacing w:before="11"/>
      </w:pPr>
    </w:p>
    <w:p w14:paraId="660F822F" w14:textId="77777777" w:rsidR="0039098A" w:rsidRDefault="00000000">
      <w:pPr>
        <w:pStyle w:val="BodyText"/>
        <w:ind w:left="360" w:right="353"/>
        <w:jc w:val="both"/>
      </w:pPr>
      <w:r>
        <w:rPr>
          <w:b/>
        </w:rPr>
        <w:t>Review Capital Gains and Losses</w:t>
      </w:r>
      <w:r>
        <w:t>: If you have investments that have declined in value, consider selling them before the end of the year to offset capital gains from other investments. If you have investments that</w:t>
      </w:r>
      <w:r>
        <w:rPr>
          <w:spacing w:val="-7"/>
        </w:rPr>
        <w:t xml:space="preserve"> </w:t>
      </w:r>
      <w:r>
        <w:t>have</w:t>
      </w:r>
      <w:r>
        <w:rPr>
          <w:spacing w:val="-7"/>
        </w:rPr>
        <w:t xml:space="preserve"> </w:t>
      </w:r>
      <w:r>
        <w:t>increased</w:t>
      </w:r>
      <w:r>
        <w:rPr>
          <w:spacing w:val="-7"/>
        </w:rPr>
        <w:t xml:space="preserve"> </w:t>
      </w:r>
      <w:r>
        <w:t>in</w:t>
      </w:r>
      <w:r>
        <w:rPr>
          <w:spacing w:val="-7"/>
        </w:rPr>
        <w:t xml:space="preserve"> </w:t>
      </w:r>
      <w:r>
        <w:t>value,</w:t>
      </w:r>
      <w:r>
        <w:rPr>
          <w:spacing w:val="-7"/>
        </w:rPr>
        <w:t xml:space="preserve"> </w:t>
      </w:r>
      <w:r>
        <w:t>consider</w:t>
      </w:r>
      <w:r>
        <w:rPr>
          <w:spacing w:val="-7"/>
        </w:rPr>
        <w:t xml:space="preserve"> </w:t>
      </w:r>
      <w:r>
        <w:t>selling</w:t>
      </w:r>
      <w:r>
        <w:rPr>
          <w:spacing w:val="-7"/>
        </w:rPr>
        <w:t xml:space="preserve"> </w:t>
      </w:r>
      <w:r>
        <w:t>them</w:t>
      </w:r>
      <w:r>
        <w:rPr>
          <w:spacing w:val="-8"/>
        </w:rPr>
        <w:t xml:space="preserve"> </w:t>
      </w:r>
      <w:r>
        <w:t>before</w:t>
      </w:r>
      <w:r>
        <w:rPr>
          <w:spacing w:val="-7"/>
        </w:rPr>
        <w:t xml:space="preserve"> </w:t>
      </w:r>
      <w:r>
        <w:t>the</w:t>
      </w:r>
      <w:r>
        <w:rPr>
          <w:spacing w:val="-7"/>
        </w:rPr>
        <w:t xml:space="preserve"> </w:t>
      </w:r>
      <w:r>
        <w:t>end</w:t>
      </w:r>
      <w:r>
        <w:rPr>
          <w:spacing w:val="-7"/>
        </w:rPr>
        <w:t xml:space="preserve"> </w:t>
      </w:r>
      <w:r>
        <w:t>of</w:t>
      </w:r>
      <w:r>
        <w:rPr>
          <w:spacing w:val="-7"/>
        </w:rPr>
        <w:t xml:space="preserve"> </w:t>
      </w:r>
      <w:r>
        <w:t>the</w:t>
      </w:r>
      <w:r>
        <w:rPr>
          <w:spacing w:val="-7"/>
        </w:rPr>
        <w:t xml:space="preserve"> </w:t>
      </w:r>
      <w:r>
        <w:t>year</w:t>
      </w:r>
      <w:r>
        <w:rPr>
          <w:spacing w:val="-7"/>
        </w:rPr>
        <w:t xml:space="preserve"> </w:t>
      </w:r>
      <w:r>
        <w:t>to</w:t>
      </w:r>
      <w:r>
        <w:rPr>
          <w:spacing w:val="-7"/>
        </w:rPr>
        <w:t xml:space="preserve"> </w:t>
      </w:r>
      <w:r>
        <w:t>offset</w:t>
      </w:r>
      <w:r>
        <w:rPr>
          <w:spacing w:val="-7"/>
        </w:rPr>
        <w:t xml:space="preserve"> </w:t>
      </w:r>
      <w:r>
        <w:t>capital</w:t>
      </w:r>
      <w:r>
        <w:rPr>
          <w:spacing w:val="-7"/>
        </w:rPr>
        <w:t xml:space="preserve"> </w:t>
      </w:r>
      <w:r>
        <w:t>losses</w:t>
      </w:r>
      <w:r>
        <w:rPr>
          <w:spacing w:val="-7"/>
        </w:rPr>
        <w:t xml:space="preserve"> </w:t>
      </w:r>
      <w:r>
        <w:t>from earlier</w:t>
      </w:r>
      <w:r>
        <w:rPr>
          <w:spacing w:val="-8"/>
        </w:rPr>
        <w:t xml:space="preserve"> </w:t>
      </w:r>
      <w:r>
        <w:t>sales</w:t>
      </w:r>
      <w:r>
        <w:rPr>
          <w:spacing w:val="-8"/>
        </w:rPr>
        <w:t xml:space="preserve"> </w:t>
      </w:r>
      <w:r>
        <w:t>and</w:t>
      </w:r>
      <w:r>
        <w:rPr>
          <w:spacing w:val="-8"/>
        </w:rPr>
        <w:t xml:space="preserve"> </w:t>
      </w:r>
      <w:r>
        <w:t>utilize</w:t>
      </w:r>
      <w:r>
        <w:rPr>
          <w:spacing w:val="-8"/>
        </w:rPr>
        <w:t xml:space="preserve"> </w:t>
      </w:r>
      <w:r>
        <w:t>the</w:t>
      </w:r>
      <w:r>
        <w:rPr>
          <w:spacing w:val="-8"/>
        </w:rPr>
        <w:t xml:space="preserve"> </w:t>
      </w:r>
      <w:r>
        <w:t>0%</w:t>
      </w:r>
      <w:r>
        <w:rPr>
          <w:spacing w:val="-8"/>
        </w:rPr>
        <w:t xml:space="preserve"> </w:t>
      </w:r>
      <w:r>
        <w:t>bracket</w:t>
      </w:r>
      <w:r>
        <w:rPr>
          <w:spacing w:val="-8"/>
        </w:rPr>
        <w:t xml:space="preserve"> </w:t>
      </w:r>
      <w:r>
        <w:t>for</w:t>
      </w:r>
      <w:r>
        <w:rPr>
          <w:spacing w:val="-8"/>
        </w:rPr>
        <w:t xml:space="preserve"> </w:t>
      </w:r>
      <w:r>
        <w:t>long-term</w:t>
      </w:r>
      <w:r>
        <w:rPr>
          <w:spacing w:val="-8"/>
        </w:rPr>
        <w:t xml:space="preserve"> </w:t>
      </w:r>
      <w:r>
        <w:t>capital</w:t>
      </w:r>
      <w:r>
        <w:rPr>
          <w:spacing w:val="-8"/>
        </w:rPr>
        <w:t xml:space="preserve"> </w:t>
      </w:r>
      <w:r>
        <w:t>gains.</w:t>
      </w:r>
      <w:r>
        <w:rPr>
          <w:spacing w:val="-8"/>
        </w:rPr>
        <w:t xml:space="preserve"> </w:t>
      </w:r>
      <w:r>
        <w:t>Careful</w:t>
      </w:r>
      <w:r>
        <w:rPr>
          <w:spacing w:val="-8"/>
        </w:rPr>
        <w:t xml:space="preserve"> </w:t>
      </w:r>
      <w:r>
        <w:t>planning</w:t>
      </w:r>
      <w:r>
        <w:rPr>
          <w:spacing w:val="-8"/>
        </w:rPr>
        <w:t xml:space="preserve"> </w:t>
      </w:r>
      <w:r>
        <w:t>will</w:t>
      </w:r>
      <w:r>
        <w:rPr>
          <w:spacing w:val="-8"/>
        </w:rPr>
        <w:t xml:space="preserve"> </w:t>
      </w:r>
      <w:r>
        <w:t>maximize</w:t>
      </w:r>
      <w:r>
        <w:rPr>
          <w:spacing w:val="-8"/>
        </w:rPr>
        <w:t xml:space="preserve"> </w:t>
      </w:r>
      <w:r>
        <w:t>your</w:t>
      </w:r>
      <w:r>
        <w:rPr>
          <w:spacing w:val="-8"/>
        </w:rPr>
        <w:t xml:space="preserve"> </w:t>
      </w:r>
      <w:r>
        <w:t>tax savings by sheltering capital gains sooner.</w:t>
      </w:r>
    </w:p>
    <w:p w14:paraId="7C022667" w14:textId="77777777" w:rsidR="0039098A" w:rsidRDefault="0039098A">
      <w:pPr>
        <w:pStyle w:val="BodyText"/>
        <w:spacing w:before="11"/>
      </w:pPr>
    </w:p>
    <w:p w14:paraId="79883BBE" w14:textId="77777777" w:rsidR="0039098A" w:rsidRDefault="00000000">
      <w:pPr>
        <w:pStyle w:val="BodyText"/>
        <w:ind w:left="360" w:right="354"/>
        <w:jc w:val="both"/>
      </w:pPr>
      <w:r>
        <w:rPr>
          <w:b/>
        </w:rPr>
        <w:t>Max out Retirement Contributions</w:t>
      </w:r>
      <w:r>
        <w:t>: Contribute the maximum allowable amount to retirement accounts such</w:t>
      </w:r>
      <w:r>
        <w:rPr>
          <w:spacing w:val="-5"/>
        </w:rPr>
        <w:t xml:space="preserve"> </w:t>
      </w:r>
      <w:r>
        <w:t>as</w:t>
      </w:r>
      <w:r>
        <w:rPr>
          <w:spacing w:val="-5"/>
        </w:rPr>
        <w:t xml:space="preserve"> </w:t>
      </w:r>
      <w:r>
        <w:t>401(k)s,</w:t>
      </w:r>
      <w:r>
        <w:rPr>
          <w:spacing w:val="-5"/>
        </w:rPr>
        <w:t xml:space="preserve"> </w:t>
      </w:r>
      <w:r>
        <w:t>IRAs,</w:t>
      </w:r>
      <w:r>
        <w:rPr>
          <w:spacing w:val="-5"/>
        </w:rPr>
        <w:t xml:space="preserve"> </w:t>
      </w:r>
      <w:r>
        <w:t>or</w:t>
      </w:r>
      <w:r>
        <w:rPr>
          <w:spacing w:val="-5"/>
        </w:rPr>
        <w:t xml:space="preserve"> </w:t>
      </w:r>
      <w:r>
        <w:t>SEP</w:t>
      </w:r>
      <w:r>
        <w:rPr>
          <w:spacing w:val="-5"/>
        </w:rPr>
        <w:t xml:space="preserve"> </w:t>
      </w:r>
      <w:r>
        <w:t>IRAs.</w:t>
      </w:r>
      <w:r>
        <w:rPr>
          <w:spacing w:val="-5"/>
        </w:rPr>
        <w:t xml:space="preserve"> </w:t>
      </w:r>
      <w:r>
        <w:t>These</w:t>
      </w:r>
      <w:r>
        <w:rPr>
          <w:spacing w:val="-5"/>
        </w:rPr>
        <w:t xml:space="preserve"> </w:t>
      </w:r>
      <w:r>
        <w:t>contributions</w:t>
      </w:r>
      <w:r>
        <w:rPr>
          <w:spacing w:val="-5"/>
        </w:rPr>
        <w:t xml:space="preserve"> </w:t>
      </w:r>
      <w:r>
        <w:t>can</w:t>
      </w:r>
      <w:r>
        <w:rPr>
          <w:spacing w:val="-5"/>
        </w:rPr>
        <w:t xml:space="preserve"> </w:t>
      </w:r>
      <w:r>
        <w:t>reduce</w:t>
      </w:r>
      <w:r>
        <w:rPr>
          <w:spacing w:val="-5"/>
        </w:rPr>
        <w:t xml:space="preserve"> </w:t>
      </w:r>
      <w:r>
        <w:t>your</w:t>
      </w:r>
      <w:r>
        <w:rPr>
          <w:spacing w:val="-5"/>
        </w:rPr>
        <w:t xml:space="preserve"> </w:t>
      </w:r>
      <w:r>
        <w:t>taxable</w:t>
      </w:r>
      <w:r>
        <w:rPr>
          <w:spacing w:val="-5"/>
        </w:rPr>
        <w:t xml:space="preserve"> </w:t>
      </w:r>
      <w:r>
        <w:t>income</w:t>
      </w:r>
      <w:r>
        <w:rPr>
          <w:spacing w:val="-5"/>
        </w:rPr>
        <w:t xml:space="preserve"> </w:t>
      </w:r>
      <w:r>
        <w:t>and</w:t>
      </w:r>
      <w:r>
        <w:rPr>
          <w:spacing w:val="-5"/>
        </w:rPr>
        <w:t xml:space="preserve"> </w:t>
      </w:r>
      <w:r>
        <w:t>enhance</w:t>
      </w:r>
      <w:r>
        <w:rPr>
          <w:spacing w:val="-5"/>
        </w:rPr>
        <w:t xml:space="preserve"> </w:t>
      </w:r>
      <w:r>
        <w:t>your retirement savings.</w:t>
      </w:r>
    </w:p>
    <w:p w14:paraId="7A68F1D0" w14:textId="77777777" w:rsidR="0039098A" w:rsidRDefault="0039098A">
      <w:pPr>
        <w:pStyle w:val="BodyText"/>
        <w:spacing w:before="11"/>
      </w:pPr>
    </w:p>
    <w:p w14:paraId="2711BA44" w14:textId="77777777" w:rsidR="0039098A" w:rsidRDefault="00000000">
      <w:pPr>
        <w:pStyle w:val="BodyText"/>
        <w:ind w:left="360" w:right="356"/>
        <w:jc w:val="both"/>
      </w:pPr>
      <w:r>
        <w:rPr>
          <w:b/>
        </w:rPr>
        <w:t>Consider Charitable Giving</w:t>
      </w:r>
      <w:r>
        <w:t>: If you plan to make charitable contributions, consider donating appreciated assets,</w:t>
      </w:r>
      <w:r>
        <w:rPr>
          <w:spacing w:val="-7"/>
        </w:rPr>
        <w:t xml:space="preserve"> </w:t>
      </w:r>
      <w:r>
        <w:t>such</w:t>
      </w:r>
      <w:r>
        <w:rPr>
          <w:spacing w:val="-8"/>
        </w:rPr>
        <w:t xml:space="preserve"> </w:t>
      </w:r>
      <w:r>
        <w:t>as</w:t>
      </w:r>
      <w:r>
        <w:rPr>
          <w:spacing w:val="-8"/>
        </w:rPr>
        <w:t xml:space="preserve"> </w:t>
      </w:r>
      <w:r>
        <w:t>stocks</w:t>
      </w:r>
      <w:r>
        <w:rPr>
          <w:spacing w:val="-8"/>
        </w:rPr>
        <w:t xml:space="preserve"> </w:t>
      </w:r>
      <w:r>
        <w:t>or</w:t>
      </w:r>
      <w:r>
        <w:rPr>
          <w:spacing w:val="-8"/>
        </w:rPr>
        <w:t xml:space="preserve"> </w:t>
      </w:r>
      <w:r>
        <w:t>real</w:t>
      </w:r>
      <w:r>
        <w:rPr>
          <w:spacing w:val="-7"/>
        </w:rPr>
        <w:t xml:space="preserve"> </w:t>
      </w:r>
      <w:r>
        <w:t>estate,</w:t>
      </w:r>
      <w:r>
        <w:rPr>
          <w:spacing w:val="-8"/>
        </w:rPr>
        <w:t xml:space="preserve"> </w:t>
      </w:r>
      <w:r>
        <w:t>to</w:t>
      </w:r>
      <w:r>
        <w:rPr>
          <w:spacing w:val="-8"/>
        </w:rPr>
        <w:t xml:space="preserve"> </w:t>
      </w:r>
      <w:r>
        <w:t>maximize</w:t>
      </w:r>
      <w:r>
        <w:rPr>
          <w:spacing w:val="-8"/>
        </w:rPr>
        <w:t xml:space="preserve"> </w:t>
      </w:r>
      <w:r>
        <w:t>your</w:t>
      </w:r>
      <w:r>
        <w:rPr>
          <w:spacing w:val="-8"/>
        </w:rPr>
        <w:t xml:space="preserve"> </w:t>
      </w:r>
      <w:r>
        <w:t>tax</w:t>
      </w:r>
      <w:r>
        <w:rPr>
          <w:spacing w:val="-8"/>
        </w:rPr>
        <w:t xml:space="preserve"> </w:t>
      </w:r>
      <w:r>
        <w:t>benefits.</w:t>
      </w:r>
      <w:r>
        <w:rPr>
          <w:spacing w:val="-7"/>
        </w:rPr>
        <w:t xml:space="preserve"> </w:t>
      </w:r>
      <w:r>
        <w:t>Be</w:t>
      </w:r>
      <w:r>
        <w:rPr>
          <w:spacing w:val="-8"/>
        </w:rPr>
        <w:t xml:space="preserve"> </w:t>
      </w:r>
      <w:r>
        <w:t>sure</w:t>
      </w:r>
      <w:r>
        <w:rPr>
          <w:spacing w:val="-8"/>
        </w:rPr>
        <w:t xml:space="preserve"> </w:t>
      </w:r>
      <w:r>
        <w:t>to</w:t>
      </w:r>
      <w:r>
        <w:rPr>
          <w:spacing w:val="-8"/>
        </w:rPr>
        <w:t xml:space="preserve"> </w:t>
      </w:r>
      <w:r>
        <w:t>keep</w:t>
      </w:r>
      <w:r>
        <w:rPr>
          <w:spacing w:val="-8"/>
        </w:rPr>
        <w:t xml:space="preserve"> </w:t>
      </w:r>
      <w:r>
        <w:t>proper</w:t>
      </w:r>
      <w:r>
        <w:rPr>
          <w:spacing w:val="-8"/>
        </w:rPr>
        <w:t xml:space="preserve"> </w:t>
      </w:r>
      <w:r>
        <w:t>records</w:t>
      </w:r>
      <w:r>
        <w:rPr>
          <w:spacing w:val="-8"/>
        </w:rPr>
        <w:t xml:space="preserve"> </w:t>
      </w:r>
      <w:r>
        <w:t>of</w:t>
      </w:r>
      <w:r>
        <w:rPr>
          <w:spacing w:val="-7"/>
        </w:rPr>
        <w:t xml:space="preserve"> </w:t>
      </w:r>
      <w:r>
        <w:t xml:space="preserve">your </w:t>
      </w:r>
      <w:r>
        <w:rPr>
          <w:spacing w:val="-2"/>
        </w:rPr>
        <w:t>donations</w:t>
      </w:r>
      <w:r>
        <w:rPr>
          <w:spacing w:val="-4"/>
        </w:rPr>
        <w:t xml:space="preserve"> </w:t>
      </w:r>
      <w:r>
        <w:rPr>
          <w:spacing w:val="-2"/>
        </w:rPr>
        <w:t>for</w:t>
      </w:r>
      <w:r>
        <w:rPr>
          <w:spacing w:val="-4"/>
        </w:rPr>
        <w:t xml:space="preserve"> </w:t>
      </w:r>
      <w:r>
        <w:rPr>
          <w:spacing w:val="-2"/>
        </w:rPr>
        <w:t>tax</w:t>
      </w:r>
      <w:r>
        <w:rPr>
          <w:spacing w:val="-4"/>
        </w:rPr>
        <w:t xml:space="preserve"> </w:t>
      </w:r>
      <w:r>
        <w:rPr>
          <w:spacing w:val="-2"/>
        </w:rPr>
        <w:t>purposes.</w:t>
      </w:r>
      <w:r>
        <w:rPr>
          <w:spacing w:val="-4"/>
        </w:rPr>
        <w:t xml:space="preserve"> </w:t>
      </w:r>
      <w:r>
        <w:rPr>
          <w:spacing w:val="-2"/>
        </w:rPr>
        <w:t>Note</w:t>
      </w:r>
      <w:r>
        <w:rPr>
          <w:spacing w:val="-4"/>
        </w:rPr>
        <w:t xml:space="preserve"> </w:t>
      </w:r>
      <w:r>
        <w:rPr>
          <w:spacing w:val="-2"/>
        </w:rPr>
        <w:t>that</w:t>
      </w:r>
      <w:r>
        <w:rPr>
          <w:spacing w:val="-5"/>
        </w:rPr>
        <w:t xml:space="preserve"> </w:t>
      </w:r>
      <w:r>
        <w:rPr>
          <w:spacing w:val="-2"/>
        </w:rPr>
        <w:t>in</w:t>
      </w:r>
      <w:r>
        <w:rPr>
          <w:spacing w:val="-4"/>
        </w:rPr>
        <w:t xml:space="preserve"> </w:t>
      </w:r>
      <w:r>
        <w:rPr>
          <w:spacing w:val="-2"/>
        </w:rPr>
        <w:t>2026,</w:t>
      </w:r>
      <w:r>
        <w:rPr>
          <w:spacing w:val="-4"/>
        </w:rPr>
        <w:t xml:space="preserve"> </w:t>
      </w:r>
      <w:r>
        <w:rPr>
          <w:spacing w:val="-2"/>
        </w:rPr>
        <w:t>itemized</w:t>
      </w:r>
      <w:r>
        <w:rPr>
          <w:spacing w:val="-4"/>
        </w:rPr>
        <w:t xml:space="preserve"> </w:t>
      </w:r>
      <w:r>
        <w:rPr>
          <w:spacing w:val="-2"/>
        </w:rPr>
        <w:t>charitable</w:t>
      </w:r>
      <w:r>
        <w:rPr>
          <w:spacing w:val="-4"/>
        </w:rPr>
        <w:t xml:space="preserve"> </w:t>
      </w:r>
      <w:r>
        <w:rPr>
          <w:spacing w:val="-2"/>
        </w:rPr>
        <w:t>deductions</w:t>
      </w:r>
      <w:r>
        <w:rPr>
          <w:spacing w:val="-4"/>
        </w:rPr>
        <w:t xml:space="preserve"> </w:t>
      </w:r>
      <w:r>
        <w:rPr>
          <w:spacing w:val="-2"/>
        </w:rPr>
        <w:t>now</w:t>
      </w:r>
      <w:r>
        <w:rPr>
          <w:spacing w:val="-4"/>
        </w:rPr>
        <w:t xml:space="preserve"> </w:t>
      </w:r>
      <w:r>
        <w:rPr>
          <w:spacing w:val="-2"/>
        </w:rPr>
        <w:t>have</w:t>
      </w:r>
      <w:r>
        <w:rPr>
          <w:spacing w:val="-4"/>
        </w:rPr>
        <w:t xml:space="preserve"> </w:t>
      </w:r>
      <w:r>
        <w:rPr>
          <w:spacing w:val="-2"/>
        </w:rPr>
        <w:t>a</w:t>
      </w:r>
      <w:r>
        <w:rPr>
          <w:spacing w:val="-4"/>
        </w:rPr>
        <w:t xml:space="preserve"> </w:t>
      </w:r>
      <w:r>
        <w:rPr>
          <w:spacing w:val="-2"/>
        </w:rPr>
        <w:t>0.5%</w:t>
      </w:r>
      <w:r>
        <w:rPr>
          <w:spacing w:val="-4"/>
        </w:rPr>
        <w:t xml:space="preserve"> </w:t>
      </w:r>
      <w:r>
        <w:rPr>
          <w:spacing w:val="-2"/>
        </w:rPr>
        <w:t>floor</w:t>
      </w:r>
      <w:r>
        <w:rPr>
          <w:spacing w:val="-4"/>
        </w:rPr>
        <w:t xml:space="preserve"> </w:t>
      </w:r>
      <w:r>
        <w:rPr>
          <w:spacing w:val="-2"/>
        </w:rPr>
        <w:t xml:space="preserve">based </w:t>
      </w:r>
      <w:r>
        <w:t>on your contribution base, and non-itemizers can deduct up to $1,000 ($2,000 for married filing jointly) in charitable contributions.</w:t>
      </w:r>
    </w:p>
    <w:p w14:paraId="6E23865C" w14:textId="77777777" w:rsidR="0039098A" w:rsidRDefault="0039098A">
      <w:pPr>
        <w:pStyle w:val="BodyText"/>
        <w:spacing w:before="11"/>
      </w:pPr>
    </w:p>
    <w:p w14:paraId="63E67872" w14:textId="77777777" w:rsidR="0039098A" w:rsidRDefault="00000000">
      <w:pPr>
        <w:pStyle w:val="BodyText"/>
        <w:ind w:left="360" w:right="356"/>
        <w:jc w:val="both"/>
      </w:pPr>
      <w:r>
        <w:rPr>
          <w:b/>
        </w:rPr>
        <w:t>Take</w:t>
      </w:r>
      <w:r>
        <w:rPr>
          <w:b/>
          <w:spacing w:val="-1"/>
        </w:rPr>
        <w:t xml:space="preserve"> </w:t>
      </w:r>
      <w:r>
        <w:rPr>
          <w:b/>
        </w:rPr>
        <w:t>Required</w:t>
      </w:r>
      <w:r>
        <w:rPr>
          <w:b/>
          <w:spacing w:val="-1"/>
        </w:rPr>
        <w:t xml:space="preserve"> </w:t>
      </w:r>
      <w:r>
        <w:rPr>
          <w:b/>
        </w:rPr>
        <w:t>Minimum</w:t>
      </w:r>
      <w:r>
        <w:rPr>
          <w:b/>
          <w:spacing w:val="-1"/>
        </w:rPr>
        <w:t xml:space="preserve"> </w:t>
      </w:r>
      <w:r>
        <w:rPr>
          <w:b/>
        </w:rPr>
        <w:t>Distributions</w:t>
      </w:r>
      <w:r>
        <w:t>: Required Minimum</w:t>
      </w:r>
      <w:r>
        <w:rPr>
          <w:spacing w:val="-1"/>
        </w:rPr>
        <w:t xml:space="preserve"> </w:t>
      </w:r>
      <w:r>
        <w:t>Distributions (RMDs) are</w:t>
      </w:r>
      <w:r>
        <w:rPr>
          <w:spacing w:val="-1"/>
        </w:rPr>
        <w:t xml:space="preserve"> </w:t>
      </w:r>
      <w:r>
        <w:t>minimum</w:t>
      </w:r>
      <w:r>
        <w:rPr>
          <w:spacing w:val="-1"/>
        </w:rPr>
        <w:t xml:space="preserve"> </w:t>
      </w:r>
      <w:r>
        <w:t>amounts that IRA and retirement plan account owners generally must withdraw annually starting with the year they reach age 73 (if you reached age 72 after Dec. 31, 2022). RMDs are taxable income and must be withdrawn</w:t>
      </w:r>
      <w:r>
        <w:rPr>
          <w:spacing w:val="-1"/>
        </w:rPr>
        <w:t xml:space="preserve"> </w:t>
      </w:r>
      <w:r>
        <w:t>by year end</w:t>
      </w:r>
      <w:r>
        <w:rPr>
          <w:spacing w:val="-1"/>
        </w:rPr>
        <w:t xml:space="preserve"> </w:t>
      </w:r>
      <w:r>
        <w:t>or a penalty applies. If you</w:t>
      </w:r>
      <w:r>
        <w:rPr>
          <w:spacing w:val="-1"/>
        </w:rPr>
        <w:t xml:space="preserve"> </w:t>
      </w:r>
      <w:r>
        <w:t>have a favorite charity, consider a qualified</w:t>
      </w:r>
      <w:r>
        <w:rPr>
          <w:spacing w:val="-1"/>
        </w:rPr>
        <w:t xml:space="preserve"> </w:t>
      </w:r>
      <w:r>
        <w:t>charitable distribution</w:t>
      </w:r>
      <w:r>
        <w:rPr>
          <w:spacing w:val="-11"/>
        </w:rPr>
        <w:t xml:space="preserve"> </w:t>
      </w:r>
      <w:r>
        <w:t>(QCD)</w:t>
      </w:r>
      <w:r>
        <w:rPr>
          <w:spacing w:val="-11"/>
        </w:rPr>
        <w:t xml:space="preserve"> </w:t>
      </w:r>
      <w:r>
        <w:t>from</w:t>
      </w:r>
      <w:r>
        <w:rPr>
          <w:spacing w:val="-12"/>
        </w:rPr>
        <w:t xml:space="preserve"> </w:t>
      </w:r>
      <w:r>
        <w:t>your</w:t>
      </w:r>
      <w:r>
        <w:rPr>
          <w:spacing w:val="-11"/>
        </w:rPr>
        <w:t xml:space="preserve"> </w:t>
      </w:r>
      <w:r>
        <w:t>IRA.</w:t>
      </w:r>
      <w:r>
        <w:rPr>
          <w:spacing w:val="-11"/>
        </w:rPr>
        <w:t xml:space="preserve"> </w:t>
      </w:r>
      <w:r>
        <w:t>The</w:t>
      </w:r>
      <w:r>
        <w:rPr>
          <w:spacing w:val="-12"/>
        </w:rPr>
        <w:t xml:space="preserve"> </w:t>
      </w:r>
      <w:r>
        <w:t>distribution</w:t>
      </w:r>
      <w:r>
        <w:rPr>
          <w:spacing w:val="-11"/>
        </w:rPr>
        <w:t xml:space="preserve"> </w:t>
      </w:r>
      <w:r>
        <w:t>is</w:t>
      </w:r>
      <w:r>
        <w:rPr>
          <w:spacing w:val="-11"/>
        </w:rPr>
        <w:t xml:space="preserve"> </w:t>
      </w:r>
      <w:r>
        <w:t>not</w:t>
      </w:r>
      <w:r>
        <w:rPr>
          <w:spacing w:val="-11"/>
        </w:rPr>
        <w:t xml:space="preserve"> </w:t>
      </w:r>
      <w:r>
        <w:t>taxable</w:t>
      </w:r>
      <w:r>
        <w:rPr>
          <w:spacing w:val="-12"/>
        </w:rPr>
        <w:t xml:space="preserve"> </w:t>
      </w:r>
      <w:r>
        <w:t>as</w:t>
      </w:r>
      <w:r>
        <w:rPr>
          <w:spacing w:val="-11"/>
        </w:rPr>
        <w:t xml:space="preserve"> </w:t>
      </w:r>
      <w:r>
        <w:t>it</w:t>
      </w:r>
      <w:r>
        <w:rPr>
          <w:spacing w:val="-11"/>
        </w:rPr>
        <w:t xml:space="preserve"> </w:t>
      </w:r>
      <w:r>
        <w:t>is,</w:t>
      </w:r>
      <w:r>
        <w:rPr>
          <w:spacing w:val="-11"/>
        </w:rPr>
        <w:t xml:space="preserve"> </w:t>
      </w:r>
      <w:r>
        <w:t>in</w:t>
      </w:r>
      <w:r>
        <w:rPr>
          <w:spacing w:val="-11"/>
        </w:rPr>
        <w:t xml:space="preserve"> </w:t>
      </w:r>
      <w:r>
        <w:t>practice,</w:t>
      </w:r>
      <w:r>
        <w:rPr>
          <w:spacing w:val="-11"/>
        </w:rPr>
        <w:t xml:space="preserve"> </w:t>
      </w:r>
      <w:r>
        <w:t>offset</w:t>
      </w:r>
      <w:r>
        <w:rPr>
          <w:spacing w:val="-11"/>
        </w:rPr>
        <w:t xml:space="preserve"> </w:t>
      </w:r>
      <w:r>
        <w:t>by</w:t>
      </w:r>
      <w:r>
        <w:rPr>
          <w:spacing w:val="-12"/>
        </w:rPr>
        <w:t xml:space="preserve"> </w:t>
      </w:r>
      <w:proofErr w:type="gramStart"/>
      <w:r>
        <w:t>the</w:t>
      </w:r>
      <w:r>
        <w:rPr>
          <w:spacing w:val="-12"/>
        </w:rPr>
        <w:t xml:space="preserve"> </w:t>
      </w:r>
      <w:r>
        <w:t>charitable</w:t>
      </w:r>
      <w:proofErr w:type="gramEnd"/>
      <w:r>
        <w:t xml:space="preserve"> </w:t>
      </w:r>
      <w:r>
        <w:rPr>
          <w:spacing w:val="-2"/>
        </w:rPr>
        <w:t>donation.</w:t>
      </w:r>
    </w:p>
    <w:p w14:paraId="1BA7A587" w14:textId="77777777" w:rsidR="0039098A" w:rsidRDefault="0039098A">
      <w:pPr>
        <w:pStyle w:val="BodyText"/>
        <w:spacing w:before="11"/>
      </w:pPr>
    </w:p>
    <w:p w14:paraId="0985E60B" w14:textId="77777777" w:rsidR="0039098A" w:rsidRDefault="00000000">
      <w:pPr>
        <w:pStyle w:val="BodyText"/>
        <w:ind w:left="360" w:right="355"/>
        <w:jc w:val="both"/>
      </w:pPr>
      <w:r>
        <w:rPr>
          <w:b/>
        </w:rPr>
        <w:t>Enhanced</w:t>
      </w:r>
      <w:r>
        <w:rPr>
          <w:b/>
          <w:spacing w:val="-3"/>
        </w:rPr>
        <w:t xml:space="preserve"> </w:t>
      </w:r>
      <w:r>
        <w:rPr>
          <w:b/>
        </w:rPr>
        <w:t>Child</w:t>
      </w:r>
      <w:r>
        <w:rPr>
          <w:b/>
          <w:spacing w:val="-3"/>
        </w:rPr>
        <w:t xml:space="preserve"> </w:t>
      </w:r>
      <w:r>
        <w:rPr>
          <w:b/>
        </w:rPr>
        <w:t>Tax</w:t>
      </w:r>
      <w:r>
        <w:rPr>
          <w:b/>
          <w:spacing w:val="-3"/>
        </w:rPr>
        <w:t xml:space="preserve"> </w:t>
      </w:r>
      <w:r>
        <w:rPr>
          <w:b/>
        </w:rPr>
        <w:t>Credit</w:t>
      </w:r>
      <w:r>
        <w:t>:</w:t>
      </w:r>
      <w:r>
        <w:rPr>
          <w:spacing w:val="-3"/>
        </w:rPr>
        <w:t xml:space="preserve"> </w:t>
      </w:r>
      <w:r>
        <w:t>The</w:t>
      </w:r>
      <w:r>
        <w:rPr>
          <w:spacing w:val="-3"/>
        </w:rPr>
        <w:t xml:space="preserve"> </w:t>
      </w:r>
      <w:r>
        <w:t>Child</w:t>
      </w:r>
      <w:r>
        <w:rPr>
          <w:spacing w:val="-3"/>
        </w:rPr>
        <w:t xml:space="preserve"> </w:t>
      </w:r>
      <w:r>
        <w:t>Tax</w:t>
      </w:r>
      <w:r>
        <w:rPr>
          <w:spacing w:val="-3"/>
        </w:rPr>
        <w:t xml:space="preserve"> </w:t>
      </w:r>
      <w:r>
        <w:t>Credit</w:t>
      </w:r>
      <w:r>
        <w:rPr>
          <w:spacing w:val="-3"/>
        </w:rPr>
        <w:t xml:space="preserve"> </w:t>
      </w:r>
      <w:r>
        <w:t>has</w:t>
      </w:r>
      <w:r>
        <w:rPr>
          <w:spacing w:val="-3"/>
        </w:rPr>
        <w:t xml:space="preserve"> </w:t>
      </w:r>
      <w:r>
        <w:t>increased</w:t>
      </w:r>
      <w:r>
        <w:rPr>
          <w:spacing w:val="-3"/>
        </w:rPr>
        <w:t xml:space="preserve"> </w:t>
      </w:r>
      <w:r>
        <w:t>to</w:t>
      </w:r>
      <w:r>
        <w:rPr>
          <w:spacing w:val="-3"/>
        </w:rPr>
        <w:t xml:space="preserve"> </w:t>
      </w:r>
      <w:r>
        <w:t>$2,200</w:t>
      </w:r>
      <w:r>
        <w:rPr>
          <w:spacing w:val="-3"/>
        </w:rPr>
        <w:t xml:space="preserve"> </w:t>
      </w:r>
      <w:r>
        <w:t>per</w:t>
      </w:r>
      <w:r>
        <w:rPr>
          <w:spacing w:val="-3"/>
        </w:rPr>
        <w:t xml:space="preserve"> </w:t>
      </w:r>
      <w:r>
        <w:t>qualifying</w:t>
      </w:r>
      <w:r>
        <w:rPr>
          <w:spacing w:val="-3"/>
        </w:rPr>
        <w:t xml:space="preserve"> </w:t>
      </w:r>
      <w:r>
        <w:t>child</w:t>
      </w:r>
      <w:r>
        <w:rPr>
          <w:spacing w:val="-3"/>
        </w:rPr>
        <w:t xml:space="preserve"> </w:t>
      </w:r>
      <w:r>
        <w:t>for</w:t>
      </w:r>
      <w:r>
        <w:rPr>
          <w:spacing w:val="-3"/>
        </w:rPr>
        <w:t xml:space="preserve"> </w:t>
      </w:r>
      <w:r>
        <w:t>2025</w:t>
      </w:r>
      <w:r>
        <w:rPr>
          <w:spacing w:val="-3"/>
        </w:rPr>
        <w:t xml:space="preserve"> </w:t>
      </w:r>
      <w:r>
        <w:t>and is now permanent, with inflation adjustments beginning in 2026.</w:t>
      </w:r>
    </w:p>
    <w:p w14:paraId="70D6D7BC" w14:textId="77777777" w:rsidR="0039098A" w:rsidRDefault="0039098A">
      <w:pPr>
        <w:pStyle w:val="BodyText"/>
        <w:spacing w:before="10"/>
      </w:pPr>
    </w:p>
    <w:p w14:paraId="7D1F39C9" w14:textId="77777777" w:rsidR="0039098A" w:rsidRDefault="00000000">
      <w:pPr>
        <w:pStyle w:val="Heading2"/>
      </w:pPr>
      <w:r>
        <w:t>Business</w:t>
      </w:r>
      <w:r>
        <w:rPr>
          <w:spacing w:val="-10"/>
        </w:rPr>
        <w:t xml:space="preserve"> </w:t>
      </w:r>
      <w:r>
        <w:rPr>
          <w:spacing w:val="-2"/>
        </w:rPr>
        <w:t>Planning</w:t>
      </w:r>
    </w:p>
    <w:p w14:paraId="31F8C2D7" w14:textId="77777777" w:rsidR="0039098A" w:rsidRDefault="0039098A">
      <w:pPr>
        <w:pStyle w:val="BodyText"/>
        <w:spacing w:before="10"/>
        <w:rPr>
          <w:b/>
        </w:rPr>
      </w:pPr>
    </w:p>
    <w:p w14:paraId="2F577E75" w14:textId="77777777" w:rsidR="0039098A" w:rsidRDefault="00000000">
      <w:pPr>
        <w:pStyle w:val="BodyText"/>
        <w:spacing w:before="1" w:line="244" w:lineRule="auto"/>
        <w:ind w:left="360" w:right="357"/>
        <w:jc w:val="both"/>
      </w:pPr>
      <w:r>
        <w:rPr>
          <w:b/>
        </w:rPr>
        <w:t>Review your business expenses</w:t>
      </w:r>
      <w:r>
        <w:t>: If you are a cash basis business owner, postponing billings and accelerating deductible expenses may provide tax savings.</w:t>
      </w:r>
    </w:p>
    <w:p w14:paraId="4A9B2BDD" w14:textId="77777777" w:rsidR="0039098A" w:rsidRDefault="0039098A">
      <w:pPr>
        <w:pStyle w:val="BodyText"/>
        <w:spacing w:line="244" w:lineRule="auto"/>
        <w:jc w:val="both"/>
        <w:sectPr w:rsidR="0039098A">
          <w:footerReference w:type="default" r:id="rId12"/>
          <w:pgSz w:w="12240" w:h="15840"/>
          <w:pgMar w:top="1360" w:right="1080" w:bottom="1360" w:left="1080" w:header="0" w:footer="1177" w:gutter="0"/>
          <w:cols w:space="720"/>
        </w:sectPr>
      </w:pPr>
    </w:p>
    <w:p w14:paraId="3DEEA390" w14:textId="77777777" w:rsidR="0039098A" w:rsidRDefault="00000000">
      <w:pPr>
        <w:pStyle w:val="BodyText"/>
        <w:spacing w:before="81"/>
        <w:ind w:left="360" w:right="356"/>
        <w:jc w:val="both"/>
      </w:pPr>
      <w:r>
        <w:rPr>
          <w:b/>
        </w:rPr>
        <w:lastRenderedPageBreak/>
        <w:t>Consider</w:t>
      </w:r>
      <w:r>
        <w:rPr>
          <w:b/>
          <w:spacing w:val="-9"/>
        </w:rPr>
        <w:t xml:space="preserve"> </w:t>
      </w:r>
      <w:r>
        <w:rPr>
          <w:b/>
        </w:rPr>
        <w:t>Equipment</w:t>
      </w:r>
      <w:r>
        <w:rPr>
          <w:b/>
          <w:spacing w:val="-9"/>
        </w:rPr>
        <w:t xml:space="preserve"> </w:t>
      </w:r>
      <w:r>
        <w:rPr>
          <w:b/>
        </w:rPr>
        <w:t>Purchases</w:t>
      </w:r>
      <w:r>
        <w:t>:</w:t>
      </w:r>
      <w:r>
        <w:rPr>
          <w:spacing w:val="-9"/>
        </w:rPr>
        <w:t xml:space="preserve"> </w:t>
      </w:r>
      <w:r>
        <w:t>Take</w:t>
      </w:r>
      <w:r>
        <w:rPr>
          <w:spacing w:val="-9"/>
        </w:rPr>
        <w:t xml:space="preserve"> </w:t>
      </w:r>
      <w:r>
        <w:t>advantage</w:t>
      </w:r>
      <w:r>
        <w:rPr>
          <w:spacing w:val="-9"/>
        </w:rPr>
        <w:t xml:space="preserve"> </w:t>
      </w:r>
      <w:r>
        <w:t>of</w:t>
      </w:r>
      <w:r>
        <w:rPr>
          <w:spacing w:val="-9"/>
        </w:rPr>
        <w:t xml:space="preserve"> </w:t>
      </w:r>
      <w:r>
        <w:t>the</w:t>
      </w:r>
      <w:r>
        <w:rPr>
          <w:spacing w:val="-9"/>
        </w:rPr>
        <w:t xml:space="preserve"> </w:t>
      </w:r>
      <w:r>
        <w:t>Section</w:t>
      </w:r>
      <w:r>
        <w:rPr>
          <w:spacing w:val="-9"/>
        </w:rPr>
        <w:t xml:space="preserve"> </w:t>
      </w:r>
      <w:r>
        <w:t>179</w:t>
      </w:r>
      <w:r>
        <w:rPr>
          <w:spacing w:val="-9"/>
        </w:rPr>
        <w:t xml:space="preserve"> </w:t>
      </w:r>
      <w:r>
        <w:t>deduction</w:t>
      </w:r>
      <w:r>
        <w:rPr>
          <w:spacing w:val="-9"/>
        </w:rPr>
        <w:t xml:space="preserve"> </w:t>
      </w:r>
      <w:r>
        <w:t>and</w:t>
      </w:r>
      <w:r>
        <w:rPr>
          <w:spacing w:val="-9"/>
        </w:rPr>
        <w:t xml:space="preserve"> </w:t>
      </w:r>
      <w:r>
        <w:t>bonus</w:t>
      </w:r>
      <w:r>
        <w:rPr>
          <w:spacing w:val="-9"/>
        </w:rPr>
        <w:t xml:space="preserve"> </w:t>
      </w:r>
      <w:r>
        <w:t>depreciation</w:t>
      </w:r>
      <w:r>
        <w:rPr>
          <w:spacing w:val="-9"/>
        </w:rPr>
        <w:t xml:space="preserve"> </w:t>
      </w:r>
      <w:r>
        <w:t>for eligible</w:t>
      </w:r>
      <w:r>
        <w:rPr>
          <w:spacing w:val="-10"/>
        </w:rPr>
        <w:t xml:space="preserve"> </w:t>
      </w:r>
      <w:r>
        <w:t>business</w:t>
      </w:r>
      <w:r>
        <w:rPr>
          <w:spacing w:val="-10"/>
        </w:rPr>
        <w:t xml:space="preserve"> </w:t>
      </w:r>
      <w:r>
        <w:t>equipment</w:t>
      </w:r>
      <w:r>
        <w:rPr>
          <w:spacing w:val="-10"/>
        </w:rPr>
        <w:t xml:space="preserve"> </w:t>
      </w:r>
      <w:r>
        <w:t>purchased</w:t>
      </w:r>
      <w:r>
        <w:rPr>
          <w:spacing w:val="-10"/>
        </w:rPr>
        <w:t xml:space="preserve"> </w:t>
      </w:r>
      <w:r>
        <w:t>and</w:t>
      </w:r>
      <w:r>
        <w:rPr>
          <w:spacing w:val="-10"/>
        </w:rPr>
        <w:t xml:space="preserve"> </w:t>
      </w:r>
      <w:r>
        <w:t>placed</w:t>
      </w:r>
      <w:r>
        <w:rPr>
          <w:spacing w:val="-10"/>
        </w:rPr>
        <w:t xml:space="preserve"> </w:t>
      </w:r>
      <w:r>
        <w:t>in</w:t>
      </w:r>
      <w:r>
        <w:rPr>
          <w:spacing w:val="-10"/>
        </w:rPr>
        <w:t xml:space="preserve"> </w:t>
      </w:r>
      <w:r>
        <w:t>service</w:t>
      </w:r>
      <w:r>
        <w:rPr>
          <w:spacing w:val="-10"/>
        </w:rPr>
        <w:t xml:space="preserve"> </w:t>
      </w:r>
      <w:r>
        <w:t>by</w:t>
      </w:r>
      <w:r>
        <w:rPr>
          <w:spacing w:val="-10"/>
        </w:rPr>
        <w:t xml:space="preserve"> </w:t>
      </w:r>
      <w:r>
        <w:t>the</w:t>
      </w:r>
      <w:r>
        <w:rPr>
          <w:spacing w:val="-10"/>
        </w:rPr>
        <w:t xml:space="preserve"> </w:t>
      </w:r>
      <w:r>
        <w:t>end</w:t>
      </w:r>
      <w:r>
        <w:rPr>
          <w:spacing w:val="-10"/>
        </w:rPr>
        <w:t xml:space="preserve"> </w:t>
      </w:r>
      <w:r>
        <w:t>of</w:t>
      </w:r>
      <w:r>
        <w:rPr>
          <w:spacing w:val="-10"/>
        </w:rPr>
        <w:t xml:space="preserve"> </w:t>
      </w:r>
      <w:r>
        <w:t>the</w:t>
      </w:r>
      <w:r>
        <w:rPr>
          <w:spacing w:val="-10"/>
        </w:rPr>
        <w:t xml:space="preserve"> </w:t>
      </w:r>
      <w:r>
        <w:t>year.</w:t>
      </w:r>
      <w:r>
        <w:rPr>
          <w:spacing w:val="-10"/>
        </w:rPr>
        <w:t xml:space="preserve"> </w:t>
      </w:r>
      <w:r>
        <w:t>The</w:t>
      </w:r>
      <w:r>
        <w:rPr>
          <w:spacing w:val="-10"/>
        </w:rPr>
        <w:t xml:space="preserve"> </w:t>
      </w:r>
      <w:r>
        <w:t>Section</w:t>
      </w:r>
      <w:r>
        <w:rPr>
          <w:spacing w:val="-10"/>
        </w:rPr>
        <w:t xml:space="preserve"> </w:t>
      </w:r>
      <w:r>
        <w:t>179</w:t>
      </w:r>
      <w:r>
        <w:rPr>
          <w:spacing w:val="-10"/>
        </w:rPr>
        <w:t xml:space="preserve"> </w:t>
      </w:r>
      <w:r>
        <w:t xml:space="preserve">limits have increased significantly: $2.5 million </w:t>
      </w:r>
      <w:proofErr w:type="gramStart"/>
      <w:r>
        <w:t>expensing</w:t>
      </w:r>
      <w:proofErr w:type="gramEnd"/>
      <w:r>
        <w:t xml:space="preserve"> limit with a $4 million phase-out threshold.</w:t>
      </w:r>
    </w:p>
    <w:p w14:paraId="0705A2D5" w14:textId="77777777" w:rsidR="0039098A" w:rsidRDefault="0039098A">
      <w:pPr>
        <w:pStyle w:val="BodyText"/>
        <w:spacing w:before="11"/>
      </w:pPr>
    </w:p>
    <w:p w14:paraId="7E447ED8" w14:textId="77777777" w:rsidR="0039098A" w:rsidRDefault="00000000">
      <w:pPr>
        <w:ind w:left="360" w:right="357"/>
        <w:jc w:val="both"/>
      </w:pPr>
      <w:r>
        <w:rPr>
          <w:b/>
        </w:rPr>
        <w:t>Full</w:t>
      </w:r>
      <w:r>
        <w:rPr>
          <w:b/>
          <w:spacing w:val="-8"/>
        </w:rPr>
        <w:t xml:space="preserve"> </w:t>
      </w:r>
      <w:r>
        <w:rPr>
          <w:b/>
        </w:rPr>
        <w:t>Expensing</w:t>
      </w:r>
      <w:r>
        <w:rPr>
          <w:b/>
          <w:spacing w:val="-8"/>
        </w:rPr>
        <w:t xml:space="preserve"> </w:t>
      </w:r>
      <w:r>
        <w:rPr>
          <w:b/>
        </w:rPr>
        <w:t>for</w:t>
      </w:r>
      <w:r>
        <w:rPr>
          <w:b/>
          <w:spacing w:val="-7"/>
        </w:rPr>
        <w:t xml:space="preserve"> </w:t>
      </w:r>
      <w:r>
        <w:rPr>
          <w:b/>
        </w:rPr>
        <w:t>Research</w:t>
      </w:r>
      <w:r>
        <w:rPr>
          <w:b/>
          <w:spacing w:val="-8"/>
        </w:rPr>
        <w:t xml:space="preserve"> </w:t>
      </w:r>
      <w:r>
        <w:rPr>
          <w:b/>
        </w:rPr>
        <w:t>&amp;</w:t>
      </w:r>
      <w:r>
        <w:rPr>
          <w:b/>
          <w:spacing w:val="-8"/>
        </w:rPr>
        <w:t xml:space="preserve"> </w:t>
      </w:r>
      <w:r>
        <w:rPr>
          <w:b/>
        </w:rPr>
        <w:t>Development</w:t>
      </w:r>
      <w:r>
        <w:t>:</w:t>
      </w:r>
      <w:r>
        <w:rPr>
          <w:spacing w:val="-7"/>
        </w:rPr>
        <w:t xml:space="preserve"> </w:t>
      </w:r>
      <w:r>
        <w:t>Domestic</w:t>
      </w:r>
      <w:r>
        <w:rPr>
          <w:spacing w:val="-7"/>
        </w:rPr>
        <w:t xml:space="preserve"> </w:t>
      </w:r>
      <w:r>
        <w:t>research</w:t>
      </w:r>
      <w:r>
        <w:rPr>
          <w:spacing w:val="-8"/>
        </w:rPr>
        <w:t xml:space="preserve"> </w:t>
      </w:r>
      <w:r>
        <w:t>and</w:t>
      </w:r>
      <w:r>
        <w:rPr>
          <w:spacing w:val="-8"/>
        </w:rPr>
        <w:t xml:space="preserve"> </w:t>
      </w:r>
      <w:r>
        <w:t>experimental</w:t>
      </w:r>
      <w:r>
        <w:rPr>
          <w:spacing w:val="-7"/>
        </w:rPr>
        <w:t xml:space="preserve"> </w:t>
      </w:r>
      <w:r>
        <w:t>expenditures</w:t>
      </w:r>
      <w:r>
        <w:rPr>
          <w:spacing w:val="-8"/>
        </w:rPr>
        <w:t xml:space="preserve"> </w:t>
      </w:r>
      <w:r>
        <w:t>can</w:t>
      </w:r>
      <w:r>
        <w:rPr>
          <w:spacing w:val="-8"/>
        </w:rPr>
        <w:t xml:space="preserve"> </w:t>
      </w:r>
      <w:r>
        <w:t>now be fully expensed in the year incurred, rather than amortized over multiple years.</w:t>
      </w:r>
    </w:p>
    <w:p w14:paraId="24C330E3" w14:textId="77777777" w:rsidR="0039098A" w:rsidRDefault="0039098A">
      <w:pPr>
        <w:pStyle w:val="BodyText"/>
        <w:spacing w:before="10"/>
      </w:pPr>
    </w:p>
    <w:p w14:paraId="6F373739" w14:textId="77777777" w:rsidR="0039098A" w:rsidRDefault="00000000">
      <w:pPr>
        <w:pStyle w:val="Heading2"/>
      </w:pPr>
      <w:r>
        <w:t>Estate</w:t>
      </w:r>
      <w:r>
        <w:rPr>
          <w:spacing w:val="-6"/>
        </w:rPr>
        <w:t xml:space="preserve"> </w:t>
      </w:r>
      <w:r>
        <w:rPr>
          <w:spacing w:val="-2"/>
        </w:rPr>
        <w:t>Planning</w:t>
      </w:r>
    </w:p>
    <w:p w14:paraId="344E7FD7" w14:textId="77777777" w:rsidR="0039098A" w:rsidRDefault="0039098A">
      <w:pPr>
        <w:pStyle w:val="BodyText"/>
        <w:spacing w:before="10"/>
        <w:rPr>
          <w:b/>
        </w:rPr>
      </w:pPr>
    </w:p>
    <w:p w14:paraId="428B37F1" w14:textId="77777777" w:rsidR="0039098A" w:rsidRDefault="00000000">
      <w:pPr>
        <w:pStyle w:val="BodyText"/>
        <w:spacing w:line="242" w:lineRule="auto"/>
        <w:ind w:left="360" w:right="357"/>
        <w:jc w:val="both"/>
      </w:pPr>
      <w:r>
        <w:rPr>
          <w:b/>
        </w:rPr>
        <w:t>Review your estate plan</w:t>
      </w:r>
      <w:r>
        <w:t>: Review your estate plan to ensure it is up-to-date and reflects your current financial situation. Consider consulting with an estate planning attorney to ensure your plan is comprehensive and effective.</w:t>
      </w:r>
    </w:p>
    <w:p w14:paraId="71EDF469" w14:textId="77777777" w:rsidR="0039098A" w:rsidRDefault="0039098A">
      <w:pPr>
        <w:pStyle w:val="BodyText"/>
        <w:spacing w:before="8"/>
      </w:pPr>
    </w:p>
    <w:p w14:paraId="50C65482" w14:textId="77777777" w:rsidR="0039098A" w:rsidRDefault="00000000">
      <w:pPr>
        <w:pStyle w:val="BodyText"/>
        <w:ind w:left="360" w:right="357"/>
        <w:jc w:val="both"/>
      </w:pPr>
      <w:r>
        <w:rPr>
          <w:b/>
        </w:rPr>
        <w:t>Utilize</w:t>
      </w:r>
      <w:r>
        <w:rPr>
          <w:b/>
          <w:spacing w:val="-2"/>
        </w:rPr>
        <w:t xml:space="preserve"> </w:t>
      </w:r>
      <w:r>
        <w:rPr>
          <w:b/>
        </w:rPr>
        <w:t>the</w:t>
      </w:r>
      <w:r>
        <w:rPr>
          <w:b/>
          <w:spacing w:val="-2"/>
        </w:rPr>
        <w:t xml:space="preserve"> </w:t>
      </w:r>
      <w:r>
        <w:rPr>
          <w:b/>
        </w:rPr>
        <w:t>annual</w:t>
      </w:r>
      <w:r>
        <w:rPr>
          <w:b/>
          <w:spacing w:val="-2"/>
        </w:rPr>
        <w:t xml:space="preserve"> </w:t>
      </w:r>
      <w:r>
        <w:rPr>
          <w:b/>
        </w:rPr>
        <w:t>Gift</w:t>
      </w:r>
      <w:r>
        <w:rPr>
          <w:b/>
          <w:spacing w:val="-2"/>
        </w:rPr>
        <w:t xml:space="preserve"> </w:t>
      </w:r>
      <w:r>
        <w:rPr>
          <w:b/>
        </w:rPr>
        <w:t>Tax</w:t>
      </w:r>
      <w:r>
        <w:rPr>
          <w:b/>
          <w:spacing w:val="-2"/>
        </w:rPr>
        <w:t xml:space="preserve"> </w:t>
      </w:r>
      <w:r>
        <w:rPr>
          <w:b/>
        </w:rPr>
        <w:t>Exclusion</w:t>
      </w:r>
      <w:r>
        <w:t>:</w:t>
      </w:r>
      <w:r>
        <w:rPr>
          <w:spacing w:val="-2"/>
        </w:rPr>
        <w:t xml:space="preserve"> </w:t>
      </w:r>
      <w:r>
        <w:t>Consider</w:t>
      </w:r>
      <w:r>
        <w:rPr>
          <w:spacing w:val="-2"/>
        </w:rPr>
        <w:t xml:space="preserve"> </w:t>
      </w:r>
      <w:r>
        <w:t>gifting</w:t>
      </w:r>
      <w:r>
        <w:rPr>
          <w:spacing w:val="-2"/>
        </w:rPr>
        <w:t xml:space="preserve"> </w:t>
      </w:r>
      <w:r>
        <w:t>assets</w:t>
      </w:r>
      <w:r>
        <w:rPr>
          <w:spacing w:val="-2"/>
        </w:rPr>
        <w:t xml:space="preserve"> </w:t>
      </w:r>
      <w:r>
        <w:t>to</w:t>
      </w:r>
      <w:r>
        <w:rPr>
          <w:spacing w:val="-2"/>
        </w:rPr>
        <w:t xml:space="preserve"> </w:t>
      </w:r>
      <w:r>
        <w:t>heirs</w:t>
      </w:r>
      <w:r>
        <w:rPr>
          <w:spacing w:val="-2"/>
        </w:rPr>
        <w:t xml:space="preserve"> </w:t>
      </w:r>
      <w:r>
        <w:t>to</w:t>
      </w:r>
      <w:r>
        <w:rPr>
          <w:spacing w:val="-2"/>
        </w:rPr>
        <w:t xml:space="preserve"> </w:t>
      </w:r>
      <w:r>
        <w:t>take</w:t>
      </w:r>
      <w:r>
        <w:rPr>
          <w:spacing w:val="-2"/>
        </w:rPr>
        <w:t xml:space="preserve"> </w:t>
      </w:r>
      <w:r>
        <w:t>advantage</w:t>
      </w:r>
      <w:r>
        <w:rPr>
          <w:spacing w:val="-2"/>
        </w:rPr>
        <w:t xml:space="preserve"> </w:t>
      </w:r>
      <w:r>
        <w:t>of</w:t>
      </w:r>
      <w:r>
        <w:rPr>
          <w:spacing w:val="-2"/>
        </w:rPr>
        <w:t xml:space="preserve"> </w:t>
      </w:r>
      <w:r>
        <w:t>the</w:t>
      </w:r>
      <w:r>
        <w:rPr>
          <w:spacing w:val="-2"/>
        </w:rPr>
        <w:t xml:space="preserve"> </w:t>
      </w:r>
      <w:r>
        <w:t>annual</w:t>
      </w:r>
      <w:r>
        <w:rPr>
          <w:spacing w:val="-2"/>
        </w:rPr>
        <w:t xml:space="preserve"> </w:t>
      </w:r>
      <w:r>
        <w:t>gift tax exclusion. The</w:t>
      </w:r>
      <w:r>
        <w:rPr>
          <w:spacing w:val="-1"/>
        </w:rPr>
        <w:t xml:space="preserve"> </w:t>
      </w:r>
      <w:r>
        <w:t>2025</w:t>
      </w:r>
      <w:r>
        <w:rPr>
          <w:spacing w:val="-1"/>
        </w:rPr>
        <w:t xml:space="preserve"> </w:t>
      </w:r>
      <w:r>
        <w:t>annual gift tax exclusion</w:t>
      </w:r>
      <w:r>
        <w:rPr>
          <w:spacing w:val="-1"/>
        </w:rPr>
        <w:t xml:space="preserve"> </w:t>
      </w:r>
      <w:r>
        <w:t>is $19,000. Making</w:t>
      </w:r>
      <w:r>
        <w:rPr>
          <w:spacing w:val="-1"/>
        </w:rPr>
        <w:t xml:space="preserve"> </w:t>
      </w:r>
      <w:r>
        <w:t>annual gifts can</w:t>
      </w:r>
      <w:r>
        <w:rPr>
          <w:spacing w:val="-1"/>
        </w:rPr>
        <w:t xml:space="preserve"> </w:t>
      </w:r>
      <w:r>
        <w:t>help</w:t>
      </w:r>
      <w:r>
        <w:rPr>
          <w:spacing w:val="-1"/>
        </w:rPr>
        <w:t xml:space="preserve"> </w:t>
      </w:r>
      <w:r>
        <w:t>reduce</w:t>
      </w:r>
      <w:r>
        <w:rPr>
          <w:spacing w:val="-1"/>
        </w:rPr>
        <w:t xml:space="preserve"> </w:t>
      </w:r>
      <w:r>
        <w:t>the</w:t>
      </w:r>
      <w:r>
        <w:rPr>
          <w:spacing w:val="-1"/>
        </w:rPr>
        <w:t xml:space="preserve"> </w:t>
      </w:r>
      <w:r>
        <w:t>size of your taxable estate.</w:t>
      </w:r>
    </w:p>
    <w:p w14:paraId="63A4DC83" w14:textId="77777777" w:rsidR="0039098A" w:rsidRDefault="0039098A">
      <w:pPr>
        <w:pStyle w:val="BodyText"/>
        <w:spacing w:before="10"/>
      </w:pPr>
    </w:p>
    <w:p w14:paraId="46AC6CE6" w14:textId="77777777" w:rsidR="0039098A" w:rsidRDefault="00000000">
      <w:pPr>
        <w:pStyle w:val="BodyText"/>
        <w:ind w:left="360" w:right="355"/>
        <w:jc w:val="both"/>
      </w:pPr>
      <w:r>
        <w:rPr>
          <w:b/>
        </w:rPr>
        <w:t>Important Estate Tax Update</w:t>
      </w:r>
      <w:r>
        <w:t>: While the 2025 lifetime estate and gift tax exemption remains $13.99 million per person, the One Big Beautiful Bill Act provides relief starting January 1, 2026. The exemption will permanently increase to $15 million per person (indexed for inflation), eliminating the previously scheduled reduction to approximately $7 million. This change provides much greater certainty for long-term estate planning strategies.</w:t>
      </w:r>
    </w:p>
    <w:p w14:paraId="5FDA8F31" w14:textId="77777777" w:rsidR="0039098A" w:rsidRDefault="0039098A">
      <w:pPr>
        <w:pStyle w:val="BodyText"/>
        <w:spacing w:before="11"/>
      </w:pPr>
    </w:p>
    <w:p w14:paraId="5EB42A42" w14:textId="77777777" w:rsidR="0039098A" w:rsidRDefault="00000000">
      <w:pPr>
        <w:pStyle w:val="Heading2"/>
      </w:pPr>
      <w:r>
        <w:t>State</w:t>
      </w:r>
      <w:r>
        <w:rPr>
          <w:spacing w:val="-5"/>
        </w:rPr>
        <w:t xml:space="preserve"> </w:t>
      </w:r>
      <w:r>
        <w:t>and</w:t>
      </w:r>
      <w:r>
        <w:rPr>
          <w:spacing w:val="-4"/>
        </w:rPr>
        <w:t xml:space="preserve"> </w:t>
      </w:r>
      <w:r>
        <w:t>Local</w:t>
      </w:r>
      <w:r>
        <w:rPr>
          <w:spacing w:val="-5"/>
        </w:rPr>
        <w:t xml:space="preserve"> </w:t>
      </w:r>
      <w:r>
        <w:t>Taxes</w:t>
      </w:r>
      <w:r>
        <w:rPr>
          <w:spacing w:val="-4"/>
        </w:rPr>
        <w:t xml:space="preserve"> </w:t>
      </w:r>
      <w:r>
        <w:rPr>
          <w:spacing w:val="-2"/>
        </w:rPr>
        <w:t>(SALT)</w:t>
      </w:r>
    </w:p>
    <w:p w14:paraId="40C60F8D" w14:textId="77777777" w:rsidR="0039098A" w:rsidRDefault="00000000">
      <w:pPr>
        <w:spacing w:before="1"/>
        <w:ind w:left="360"/>
        <w:jc w:val="both"/>
      </w:pPr>
      <w:r>
        <w:rPr>
          <w:b/>
          <w:spacing w:val="-2"/>
        </w:rPr>
        <w:t>Enhanced</w:t>
      </w:r>
      <w:r>
        <w:rPr>
          <w:b/>
          <w:spacing w:val="-6"/>
        </w:rPr>
        <w:t xml:space="preserve"> </w:t>
      </w:r>
      <w:r>
        <w:rPr>
          <w:b/>
          <w:spacing w:val="-2"/>
        </w:rPr>
        <w:t>SALT</w:t>
      </w:r>
      <w:r>
        <w:rPr>
          <w:b/>
          <w:spacing w:val="-6"/>
        </w:rPr>
        <w:t xml:space="preserve"> </w:t>
      </w:r>
      <w:r>
        <w:rPr>
          <w:b/>
          <w:spacing w:val="-2"/>
        </w:rPr>
        <w:t>Deduction:</w:t>
      </w:r>
      <w:r>
        <w:rPr>
          <w:b/>
          <w:spacing w:val="-5"/>
        </w:rPr>
        <w:t xml:space="preserve"> </w:t>
      </w:r>
      <w:r>
        <w:rPr>
          <w:spacing w:val="-2"/>
        </w:rPr>
        <w:t>The</w:t>
      </w:r>
      <w:r>
        <w:rPr>
          <w:spacing w:val="-6"/>
        </w:rPr>
        <w:t xml:space="preserve"> </w:t>
      </w:r>
      <w:r>
        <w:rPr>
          <w:spacing w:val="-2"/>
        </w:rPr>
        <w:t>state</w:t>
      </w:r>
      <w:r>
        <w:rPr>
          <w:spacing w:val="-5"/>
        </w:rPr>
        <w:t xml:space="preserve"> </w:t>
      </w:r>
      <w:r>
        <w:rPr>
          <w:spacing w:val="-2"/>
        </w:rPr>
        <w:t>and</w:t>
      </w:r>
      <w:r>
        <w:rPr>
          <w:spacing w:val="-6"/>
        </w:rPr>
        <w:t xml:space="preserve"> </w:t>
      </w:r>
      <w:r>
        <w:rPr>
          <w:spacing w:val="-2"/>
        </w:rPr>
        <w:t>local</w:t>
      </w:r>
      <w:r>
        <w:rPr>
          <w:spacing w:val="-6"/>
        </w:rPr>
        <w:t xml:space="preserve"> </w:t>
      </w:r>
      <w:r>
        <w:rPr>
          <w:spacing w:val="-2"/>
        </w:rPr>
        <w:t>tax</w:t>
      </w:r>
      <w:r>
        <w:rPr>
          <w:spacing w:val="-6"/>
        </w:rPr>
        <w:t xml:space="preserve"> </w:t>
      </w:r>
      <w:r>
        <w:rPr>
          <w:spacing w:val="-2"/>
        </w:rPr>
        <w:t>deduction</w:t>
      </w:r>
      <w:r>
        <w:rPr>
          <w:spacing w:val="-6"/>
        </w:rPr>
        <w:t xml:space="preserve"> </w:t>
      </w:r>
      <w:r>
        <w:rPr>
          <w:spacing w:val="-2"/>
        </w:rPr>
        <w:t>limit</w:t>
      </w:r>
      <w:r>
        <w:rPr>
          <w:spacing w:val="-6"/>
        </w:rPr>
        <w:t xml:space="preserve"> </w:t>
      </w:r>
      <w:r>
        <w:rPr>
          <w:spacing w:val="-2"/>
        </w:rPr>
        <w:t>has</w:t>
      </w:r>
      <w:r>
        <w:rPr>
          <w:spacing w:val="-5"/>
        </w:rPr>
        <w:t xml:space="preserve"> </w:t>
      </w:r>
      <w:r>
        <w:rPr>
          <w:spacing w:val="-2"/>
        </w:rPr>
        <w:t>been</w:t>
      </w:r>
      <w:r>
        <w:rPr>
          <w:spacing w:val="-6"/>
        </w:rPr>
        <w:t xml:space="preserve"> </w:t>
      </w:r>
      <w:r>
        <w:rPr>
          <w:spacing w:val="-2"/>
        </w:rPr>
        <w:t>increased</w:t>
      </w:r>
      <w:r>
        <w:rPr>
          <w:spacing w:val="-6"/>
        </w:rPr>
        <w:t xml:space="preserve"> </w:t>
      </w:r>
      <w:r>
        <w:rPr>
          <w:spacing w:val="-2"/>
        </w:rPr>
        <w:t>to</w:t>
      </w:r>
      <w:r>
        <w:rPr>
          <w:spacing w:val="-6"/>
        </w:rPr>
        <w:t xml:space="preserve"> </w:t>
      </w:r>
      <w:r>
        <w:rPr>
          <w:spacing w:val="-2"/>
        </w:rPr>
        <w:t>$40,000</w:t>
      </w:r>
      <w:r>
        <w:rPr>
          <w:spacing w:val="-6"/>
        </w:rPr>
        <w:t xml:space="preserve"> </w:t>
      </w:r>
      <w:r>
        <w:rPr>
          <w:spacing w:val="-2"/>
        </w:rPr>
        <w:t>for</w:t>
      </w:r>
      <w:r>
        <w:rPr>
          <w:spacing w:val="-5"/>
        </w:rPr>
        <w:t xml:space="preserve"> </w:t>
      </w:r>
      <w:r>
        <w:rPr>
          <w:spacing w:val="-2"/>
        </w:rPr>
        <w:t>2025,</w:t>
      </w:r>
    </w:p>
    <w:p w14:paraId="094F6B71" w14:textId="77777777" w:rsidR="0039098A" w:rsidRDefault="00000000">
      <w:pPr>
        <w:pStyle w:val="BodyText"/>
        <w:ind w:left="360" w:right="355"/>
        <w:jc w:val="both"/>
      </w:pPr>
      <w:r>
        <w:t>$40,400 for 2026, with 1% annual increases through 2029, then reverting to $10,000 in 2030. This enhanced deduction phases out for taxpayers with income over $500,000 ($250,000 for married filing separately),</w:t>
      </w:r>
      <w:r>
        <w:rPr>
          <w:spacing w:val="-7"/>
        </w:rPr>
        <w:t xml:space="preserve"> </w:t>
      </w:r>
      <w:r>
        <w:t>reducing</w:t>
      </w:r>
      <w:r>
        <w:rPr>
          <w:spacing w:val="-7"/>
        </w:rPr>
        <w:t xml:space="preserve"> </w:t>
      </w:r>
      <w:r>
        <w:t>by</w:t>
      </w:r>
      <w:r>
        <w:rPr>
          <w:spacing w:val="-7"/>
        </w:rPr>
        <w:t xml:space="preserve"> </w:t>
      </w:r>
      <w:r>
        <w:t>30%</w:t>
      </w:r>
      <w:r>
        <w:rPr>
          <w:spacing w:val="-7"/>
        </w:rPr>
        <w:t xml:space="preserve"> </w:t>
      </w:r>
      <w:r>
        <w:t>of</w:t>
      </w:r>
      <w:r>
        <w:rPr>
          <w:spacing w:val="-7"/>
        </w:rPr>
        <w:t xml:space="preserve"> </w:t>
      </w:r>
      <w:r>
        <w:t>excess</w:t>
      </w:r>
      <w:r>
        <w:rPr>
          <w:spacing w:val="-7"/>
        </w:rPr>
        <w:t xml:space="preserve"> </w:t>
      </w:r>
      <w:r>
        <w:t>income</w:t>
      </w:r>
      <w:r>
        <w:rPr>
          <w:spacing w:val="-7"/>
        </w:rPr>
        <w:t xml:space="preserve"> </w:t>
      </w:r>
      <w:r>
        <w:t>but</w:t>
      </w:r>
      <w:r>
        <w:rPr>
          <w:spacing w:val="-7"/>
        </w:rPr>
        <w:t xml:space="preserve"> </w:t>
      </w:r>
      <w:r>
        <w:t>never</w:t>
      </w:r>
      <w:r>
        <w:rPr>
          <w:spacing w:val="-7"/>
        </w:rPr>
        <w:t xml:space="preserve"> </w:t>
      </w:r>
      <w:r>
        <w:t>falling</w:t>
      </w:r>
      <w:r>
        <w:rPr>
          <w:spacing w:val="-7"/>
        </w:rPr>
        <w:t xml:space="preserve"> </w:t>
      </w:r>
      <w:r>
        <w:t>below</w:t>
      </w:r>
      <w:r>
        <w:rPr>
          <w:spacing w:val="-7"/>
        </w:rPr>
        <w:t xml:space="preserve"> </w:t>
      </w:r>
      <w:r>
        <w:t>$10,000.</w:t>
      </w:r>
      <w:r>
        <w:rPr>
          <w:spacing w:val="-7"/>
        </w:rPr>
        <w:t xml:space="preserve"> </w:t>
      </w:r>
      <w:r>
        <w:t>Some</w:t>
      </w:r>
      <w:r>
        <w:rPr>
          <w:spacing w:val="-7"/>
        </w:rPr>
        <w:t xml:space="preserve"> </w:t>
      </w:r>
      <w:r>
        <w:t>taxpayers</w:t>
      </w:r>
      <w:r>
        <w:rPr>
          <w:spacing w:val="-7"/>
        </w:rPr>
        <w:t xml:space="preserve"> </w:t>
      </w:r>
      <w:r>
        <w:t>may</w:t>
      </w:r>
      <w:r>
        <w:rPr>
          <w:spacing w:val="-7"/>
        </w:rPr>
        <w:t xml:space="preserve"> </w:t>
      </w:r>
      <w:r>
        <w:t>now benefit from paying property taxes or state income taxes in advance.</w:t>
      </w:r>
    </w:p>
    <w:p w14:paraId="46D99203" w14:textId="77777777" w:rsidR="0039098A" w:rsidRDefault="0039098A">
      <w:pPr>
        <w:pStyle w:val="BodyText"/>
        <w:spacing w:before="1"/>
      </w:pPr>
    </w:p>
    <w:p w14:paraId="23C34D44" w14:textId="77777777" w:rsidR="0039098A" w:rsidRDefault="00000000">
      <w:pPr>
        <w:pStyle w:val="Heading2"/>
      </w:pPr>
      <w:r>
        <w:t>Timing</w:t>
      </w:r>
      <w:r>
        <w:rPr>
          <w:spacing w:val="-4"/>
        </w:rPr>
        <w:t xml:space="preserve"> </w:t>
      </w:r>
      <w:r>
        <w:t>of</w:t>
      </w:r>
      <w:r>
        <w:rPr>
          <w:spacing w:val="-4"/>
        </w:rPr>
        <w:t xml:space="preserve"> </w:t>
      </w:r>
      <w:r>
        <w:rPr>
          <w:spacing w:val="-2"/>
        </w:rPr>
        <w:t>Deductions</w:t>
      </w:r>
    </w:p>
    <w:p w14:paraId="1677EAD2" w14:textId="77777777" w:rsidR="0039098A" w:rsidRDefault="0039098A">
      <w:pPr>
        <w:pStyle w:val="BodyText"/>
        <w:spacing w:before="10"/>
        <w:rPr>
          <w:b/>
        </w:rPr>
      </w:pPr>
    </w:p>
    <w:p w14:paraId="117827D9" w14:textId="77777777" w:rsidR="0039098A" w:rsidRDefault="00000000">
      <w:pPr>
        <w:pStyle w:val="BodyText"/>
        <w:ind w:left="360" w:right="358"/>
        <w:jc w:val="both"/>
      </w:pPr>
      <w:r>
        <w:rPr>
          <w:b/>
        </w:rPr>
        <w:t>Bunching Deductions</w:t>
      </w:r>
      <w:r>
        <w:t>: Consider itemizing deductions in one year if you usually take the standard deduction. This strategy, known as "bunching," can help you exceed the standard deduction threshold and</w:t>
      </w:r>
      <w:r>
        <w:rPr>
          <w:spacing w:val="-2"/>
        </w:rPr>
        <w:t xml:space="preserve"> </w:t>
      </w:r>
      <w:r>
        <w:t>maximize</w:t>
      </w:r>
      <w:r>
        <w:rPr>
          <w:spacing w:val="-2"/>
        </w:rPr>
        <w:t xml:space="preserve"> </w:t>
      </w:r>
      <w:r>
        <w:t>your</w:t>
      </w:r>
      <w:r>
        <w:rPr>
          <w:spacing w:val="-2"/>
        </w:rPr>
        <w:t xml:space="preserve"> </w:t>
      </w:r>
      <w:r>
        <w:t>deductions.</w:t>
      </w:r>
      <w:r>
        <w:rPr>
          <w:spacing w:val="-2"/>
        </w:rPr>
        <w:t xml:space="preserve"> </w:t>
      </w:r>
      <w:r>
        <w:t>For</w:t>
      </w:r>
      <w:r>
        <w:rPr>
          <w:spacing w:val="-2"/>
        </w:rPr>
        <w:t xml:space="preserve"> </w:t>
      </w:r>
      <w:r>
        <w:t>example,</w:t>
      </w:r>
      <w:r>
        <w:rPr>
          <w:spacing w:val="-2"/>
        </w:rPr>
        <w:t xml:space="preserve"> </w:t>
      </w:r>
      <w:r>
        <w:t>pay</w:t>
      </w:r>
      <w:r>
        <w:rPr>
          <w:spacing w:val="-2"/>
        </w:rPr>
        <w:t xml:space="preserve"> </w:t>
      </w:r>
      <w:r>
        <w:t>your</w:t>
      </w:r>
      <w:r>
        <w:rPr>
          <w:spacing w:val="-2"/>
        </w:rPr>
        <w:t xml:space="preserve"> </w:t>
      </w:r>
      <w:r>
        <w:t>2025</w:t>
      </w:r>
      <w:r>
        <w:rPr>
          <w:spacing w:val="-2"/>
        </w:rPr>
        <w:t xml:space="preserve"> </w:t>
      </w:r>
      <w:r>
        <w:t>and</w:t>
      </w:r>
      <w:r>
        <w:rPr>
          <w:spacing w:val="-2"/>
        </w:rPr>
        <w:t xml:space="preserve"> </w:t>
      </w:r>
      <w:r>
        <w:t>2026</w:t>
      </w:r>
      <w:r>
        <w:rPr>
          <w:spacing w:val="-2"/>
        </w:rPr>
        <w:t xml:space="preserve"> </w:t>
      </w:r>
      <w:r>
        <w:t>charitable</w:t>
      </w:r>
      <w:r>
        <w:rPr>
          <w:spacing w:val="-2"/>
        </w:rPr>
        <w:t xml:space="preserve"> </w:t>
      </w:r>
      <w:r>
        <w:t>contributions</w:t>
      </w:r>
      <w:r>
        <w:rPr>
          <w:spacing w:val="-2"/>
        </w:rPr>
        <w:t xml:space="preserve"> </w:t>
      </w:r>
      <w:r>
        <w:t>in</w:t>
      </w:r>
      <w:r>
        <w:rPr>
          <w:spacing w:val="-2"/>
        </w:rPr>
        <w:t xml:space="preserve"> </w:t>
      </w:r>
      <w:r>
        <w:t>2025</w:t>
      </w:r>
      <w:r>
        <w:rPr>
          <w:spacing w:val="-2"/>
        </w:rPr>
        <w:t xml:space="preserve"> </w:t>
      </w:r>
      <w:r>
        <w:t>to get enough deductions to itemize. Use the standard deduction in 2026.</w:t>
      </w:r>
    </w:p>
    <w:p w14:paraId="499D7417" w14:textId="77777777" w:rsidR="0039098A" w:rsidRDefault="0039098A">
      <w:pPr>
        <w:pStyle w:val="BodyText"/>
        <w:spacing w:before="11"/>
      </w:pPr>
    </w:p>
    <w:p w14:paraId="387B8267" w14:textId="77777777" w:rsidR="0039098A" w:rsidRDefault="00000000">
      <w:pPr>
        <w:pStyle w:val="BodyText"/>
        <w:ind w:left="360" w:right="356"/>
        <w:jc w:val="both"/>
      </w:pPr>
      <w:r>
        <w:rPr>
          <w:b/>
        </w:rPr>
        <w:t>Itemized</w:t>
      </w:r>
      <w:r>
        <w:rPr>
          <w:b/>
          <w:spacing w:val="-4"/>
        </w:rPr>
        <w:t xml:space="preserve"> </w:t>
      </w:r>
      <w:r>
        <w:rPr>
          <w:b/>
        </w:rPr>
        <w:t>Deduction</w:t>
      </w:r>
      <w:r>
        <w:rPr>
          <w:b/>
          <w:spacing w:val="-4"/>
        </w:rPr>
        <w:t xml:space="preserve"> </w:t>
      </w:r>
      <w:r>
        <w:rPr>
          <w:b/>
        </w:rPr>
        <w:t>Limitation</w:t>
      </w:r>
      <w:r>
        <w:t>:</w:t>
      </w:r>
      <w:r>
        <w:rPr>
          <w:spacing w:val="-4"/>
        </w:rPr>
        <w:t xml:space="preserve"> </w:t>
      </w:r>
      <w:r>
        <w:t>High-income</w:t>
      </w:r>
      <w:r>
        <w:rPr>
          <w:spacing w:val="-4"/>
        </w:rPr>
        <w:t xml:space="preserve"> </w:t>
      </w:r>
      <w:r>
        <w:t>taxpayers</w:t>
      </w:r>
      <w:r>
        <w:rPr>
          <w:spacing w:val="-4"/>
        </w:rPr>
        <w:t xml:space="preserve"> </w:t>
      </w:r>
      <w:r>
        <w:t>should</w:t>
      </w:r>
      <w:r>
        <w:rPr>
          <w:spacing w:val="-4"/>
        </w:rPr>
        <w:t xml:space="preserve"> </w:t>
      </w:r>
      <w:r>
        <w:t>be</w:t>
      </w:r>
      <w:r>
        <w:rPr>
          <w:spacing w:val="-4"/>
        </w:rPr>
        <w:t xml:space="preserve"> </w:t>
      </w:r>
      <w:r>
        <w:t>aware</w:t>
      </w:r>
      <w:r>
        <w:rPr>
          <w:spacing w:val="-4"/>
        </w:rPr>
        <w:t xml:space="preserve"> </w:t>
      </w:r>
      <w:r>
        <w:t>that</w:t>
      </w:r>
      <w:r>
        <w:rPr>
          <w:spacing w:val="-4"/>
        </w:rPr>
        <w:t xml:space="preserve"> </w:t>
      </w:r>
      <w:r>
        <w:t>itemized</w:t>
      </w:r>
      <w:r>
        <w:rPr>
          <w:spacing w:val="-4"/>
        </w:rPr>
        <w:t xml:space="preserve"> </w:t>
      </w:r>
      <w:r>
        <w:t>deductions</w:t>
      </w:r>
      <w:r>
        <w:rPr>
          <w:spacing w:val="-4"/>
        </w:rPr>
        <w:t xml:space="preserve"> </w:t>
      </w:r>
      <w:r>
        <w:t>will</w:t>
      </w:r>
      <w:r>
        <w:rPr>
          <w:spacing w:val="-4"/>
        </w:rPr>
        <w:t xml:space="preserve"> </w:t>
      </w:r>
      <w:r>
        <w:t>be reduced by approximately 5.4% of the amount by which taxable income exceeds the 37% tax bracket threshold.</w:t>
      </w:r>
      <w:r>
        <w:rPr>
          <w:spacing w:val="20"/>
        </w:rPr>
        <w:t xml:space="preserve"> </w:t>
      </w:r>
      <w:r>
        <w:t>In</w:t>
      </w:r>
      <w:r>
        <w:rPr>
          <w:spacing w:val="19"/>
        </w:rPr>
        <w:t xml:space="preserve"> </w:t>
      </w:r>
      <w:r>
        <w:t>2025,</w:t>
      </w:r>
      <w:r>
        <w:rPr>
          <w:spacing w:val="20"/>
        </w:rPr>
        <w:t xml:space="preserve"> </w:t>
      </w:r>
      <w:r>
        <w:t>the</w:t>
      </w:r>
      <w:r>
        <w:rPr>
          <w:spacing w:val="19"/>
        </w:rPr>
        <w:t xml:space="preserve"> </w:t>
      </w:r>
      <w:r>
        <w:t>37%</w:t>
      </w:r>
      <w:r>
        <w:rPr>
          <w:spacing w:val="19"/>
        </w:rPr>
        <w:t xml:space="preserve"> </w:t>
      </w:r>
      <w:r>
        <w:t>tax</w:t>
      </w:r>
      <w:r>
        <w:rPr>
          <w:spacing w:val="20"/>
        </w:rPr>
        <w:t xml:space="preserve"> </w:t>
      </w:r>
      <w:r>
        <w:t>bracket</w:t>
      </w:r>
      <w:r>
        <w:rPr>
          <w:spacing w:val="19"/>
        </w:rPr>
        <w:t xml:space="preserve"> </w:t>
      </w:r>
      <w:r>
        <w:t>starts</w:t>
      </w:r>
      <w:r>
        <w:rPr>
          <w:spacing w:val="20"/>
        </w:rPr>
        <w:t xml:space="preserve"> </w:t>
      </w:r>
      <w:r>
        <w:t>at</w:t>
      </w:r>
      <w:r>
        <w:rPr>
          <w:spacing w:val="19"/>
        </w:rPr>
        <w:t xml:space="preserve"> </w:t>
      </w:r>
      <w:r>
        <w:t>taxable</w:t>
      </w:r>
      <w:r>
        <w:rPr>
          <w:spacing w:val="19"/>
        </w:rPr>
        <w:t xml:space="preserve"> </w:t>
      </w:r>
      <w:r>
        <w:t>income</w:t>
      </w:r>
      <w:r>
        <w:rPr>
          <w:spacing w:val="19"/>
        </w:rPr>
        <w:t xml:space="preserve"> </w:t>
      </w:r>
      <w:r>
        <w:t>of</w:t>
      </w:r>
      <w:r>
        <w:rPr>
          <w:spacing w:val="19"/>
        </w:rPr>
        <w:t xml:space="preserve"> </w:t>
      </w:r>
      <w:r>
        <w:t>$626,350</w:t>
      </w:r>
      <w:r>
        <w:rPr>
          <w:spacing w:val="19"/>
        </w:rPr>
        <w:t xml:space="preserve"> </w:t>
      </w:r>
      <w:r>
        <w:t>for</w:t>
      </w:r>
      <w:r>
        <w:rPr>
          <w:spacing w:val="20"/>
        </w:rPr>
        <w:t xml:space="preserve"> </w:t>
      </w:r>
      <w:r>
        <w:t>single</w:t>
      </w:r>
      <w:r>
        <w:rPr>
          <w:spacing w:val="19"/>
        </w:rPr>
        <w:t xml:space="preserve"> </w:t>
      </w:r>
      <w:r>
        <w:t>taxpayers</w:t>
      </w:r>
      <w:r>
        <w:rPr>
          <w:spacing w:val="20"/>
        </w:rPr>
        <w:t xml:space="preserve"> </w:t>
      </w:r>
      <w:r>
        <w:t>and</w:t>
      </w:r>
    </w:p>
    <w:p w14:paraId="75468068" w14:textId="77777777" w:rsidR="0039098A" w:rsidRDefault="00000000">
      <w:pPr>
        <w:pStyle w:val="BodyText"/>
        <w:spacing w:before="1"/>
        <w:ind w:left="360"/>
        <w:jc w:val="both"/>
      </w:pPr>
      <w:r>
        <w:t>$751,600</w:t>
      </w:r>
      <w:r>
        <w:rPr>
          <w:spacing w:val="-7"/>
        </w:rPr>
        <w:t xml:space="preserve"> </w:t>
      </w:r>
      <w:r>
        <w:t>for</w:t>
      </w:r>
      <w:r>
        <w:rPr>
          <w:spacing w:val="-6"/>
        </w:rPr>
        <w:t xml:space="preserve"> </w:t>
      </w:r>
      <w:r>
        <w:t>married</w:t>
      </w:r>
      <w:r>
        <w:rPr>
          <w:spacing w:val="-6"/>
        </w:rPr>
        <w:t xml:space="preserve"> </w:t>
      </w:r>
      <w:r>
        <w:t>couples</w:t>
      </w:r>
      <w:r>
        <w:rPr>
          <w:spacing w:val="-6"/>
        </w:rPr>
        <w:t xml:space="preserve"> </w:t>
      </w:r>
      <w:r>
        <w:t>filing</w:t>
      </w:r>
      <w:r>
        <w:rPr>
          <w:spacing w:val="-6"/>
        </w:rPr>
        <w:t xml:space="preserve"> </w:t>
      </w:r>
      <w:r>
        <w:rPr>
          <w:spacing w:val="-2"/>
        </w:rPr>
        <w:t>jointly.</w:t>
      </w:r>
    </w:p>
    <w:p w14:paraId="2CB91190" w14:textId="77777777" w:rsidR="0039098A" w:rsidRDefault="0039098A">
      <w:pPr>
        <w:pStyle w:val="BodyText"/>
        <w:spacing w:before="10"/>
      </w:pPr>
    </w:p>
    <w:p w14:paraId="52E39DD9" w14:textId="77777777" w:rsidR="0039098A" w:rsidRDefault="00000000">
      <w:pPr>
        <w:pStyle w:val="Heading2"/>
      </w:pPr>
      <w:r>
        <w:t>Beneficiary</w:t>
      </w:r>
      <w:r>
        <w:rPr>
          <w:spacing w:val="-11"/>
        </w:rPr>
        <w:t xml:space="preserve"> </w:t>
      </w:r>
      <w:r>
        <w:rPr>
          <w:spacing w:val="-2"/>
        </w:rPr>
        <w:t>Designations</w:t>
      </w:r>
    </w:p>
    <w:p w14:paraId="012B7430" w14:textId="77777777" w:rsidR="0039098A" w:rsidRDefault="0039098A">
      <w:pPr>
        <w:pStyle w:val="BodyText"/>
        <w:spacing w:before="10"/>
        <w:rPr>
          <w:b/>
        </w:rPr>
      </w:pPr>
    </w:p>
    <w:p w14:paraId="7B150D8E" w14:textId="77777777" w:rsidR="0039098A" w:rsidRDefault="00000000">
      <w:pPr>
        <w:pStyle w:val="BodyText"/>
        <w:spacing w:line="244" w:lineRule="auto"/>
        <w:ind w:left="360" w:right="360"/>
        <w:jc w:val="both"/>
      </w:pPr>
      <w:r>
        <w:t>It</w:t>
      </w:r>
      <w:r>
        <w:rPr>
          <w:spacing w:val="-6"/>
        </w:rPr>
        <w:t xml:space="preserve"> </w:t>
      </w:r>
      <w:r>
        <w:t>is</w:t>
      </w:r>
      <w:r>
        <w:rPr>
          <w:spacing w:val="-6"/>
        </w:rPr>
        <w:t xml:space="preserve"> </w:t>
      </w:r>
      <w:r>
        <w:t>important</w:t>
      </w:r>
      <w:r>
        <w:rPr>
          <w:spacing w:val="-6"/>
        </w:rPr>
        <w:t xml:space="preserve"> </w:t>
      </w:r>
      <w:r>
        <w:t>that</w:t>
      </w:r>
      <w:r>
        <w:rPr>
          <w:spacing w:val="-6"/>
        </w:rPr>
        <w:t xml:space="preserve"> </w:t>
      </w:r>
      <w:r>
        <w:t>you</w:t>
      </w:r>
      <w:r>
        <w:rPr>
          <w:spacing w:val="-6"/>
        </w:rPr>
        <w:t xml:space="preserve"> </w:t>
      </w:r>
      <w:r>
        <w:t>review</w:t>
      </w:r>
      <w:r>
        <w:rPr>
          <w:spacing w:val="-6"/>
        </w:rPr>
        <w:t xml:space="preserve"> </w:t>
      </w:r>
      <w:r>
        <w:t>each</w:t>
      </w:r>
      <w:r>
        <w:rPr>
          <w:spacing w:val="-6"/>
        </w:rPr>
        <w:t xml:space="preserve"> </w:t>
      </w:r>
      <w:r>
        <w:t>year</w:t>
      </w:r>
      <w:r>
        <w:rPr>
          <w:spacing w:val="-6"/>
        </w:rPr>
        <w:t xml:space="preserve"> </w:t>
      </w:r>
      <w:r>
        <w:t>your</w:t>
      </w:r>
      <w:r>
        <w:rPr>
          <w:spacing w:val="-6"/>
        </w:rPr>
        <w:t xml:space="preserve"> </w:t>
      </w:r>
      <w:r>
        <w:t>beneficiary</w:t>
      </w:r>
      <w:r>
        <w:rPr>
          <w:spacing w:val="-6"/>
        </w:rPr>
        <w:t xml:space="preserve"> </w:t>
      </w:r>
      <w:r>
        <w:t>designations</w:t>
      </w:r>
      <w:r>
        <w:rPr>
          <w:spacing w:val="-6"/>
        </w:rPr>
        <w:t xml:space="preserve"> </w:t>
      </w:r>
      <w:r>
        <w:t>on</w:t>
      </w:r>
      <w:r>
        <w:rPr>
          <w:spacing w:val="-6"/>
        </w:rPr>
        <w:t xml:space="preserve"> </w:t>
      </w:r>
      <w:r>
        <w:t>bank</w:t>
      </w:r>
      <w:r>
        <w:rPr>
          <w:spacing w:val="-6"/>
        </w:rPr>
        <w:t xml:space="preserve"> </w:t>
      </w:r>
      <w:r>
        <w:t>accounts,</w:t>
      </w:r>
      <w:r>
        <w:rPr>
          <w:spacing w:val="-6"/>
        </w:rPr>
        <w:t xml:space="preserve"> </w:t>
      </w:r>
      <w:r>
        <w:t>stock</w:t>
      </w:r>
      <w:r>
        <w:rPr>
          <w:spacing w:val="-6"/>
        </w:rPr>
        <w:t xml:space="preserve"> </w:t>
      </w:r>
      <w:r>
        <w:t>accounts, life insurance, IRA accounts, and pension accounts.</w:t>
      </w:r>
    </w:p>
    <w:p w14:paraId="71B602A9" w14:textId="77777777" w:rsidR="0039098A" w:rsidRDefault="0039098A">
      <w:pPr>
        <w:pStyle w:val="BodyText"/>
        <w:spacing w:line="244" w:lineRule="auto"/>
        <w:jc w:val="both"/>
        <w:sectPr w:rsidR="0039098A">
          <w:footerReference w:type="default" r:id="rId13"/>
          <w:pgSz w:w="12240" w:h="15840"/>
          <w:pgMar w:top="1360" w:right="1080" w:bottom="1360" w:left="1080" w:header="0" w:footer="1177" w:gutter="0"/>
          <w:cols w:space="720"/>
        </w:sectPr>
      </w:pPr>
    </w:p>
    <w:p w14:paraId="6E90FF5C" w14:textId="77777777" w:rsidR="0039098A" w:rsidRDefault="00000000">
      <w:pPr>
        <w:pStyle w:val="BodyText"/>
        <w:spacing w:before="81"/>
        <w:ind w:left="360" w:right="355"/>
        <w:jc w:val="both"/>
      </w:pPr>
      <w:bookmarkStart w:id="0" w:name="2025-Fall-FTU-Digital-v2025.11.25-10.35_"/>
      <w:bookmarkEnd w:id="0"/>
      <w:r>
        <w:lastRenderedPageBreak/>
        <w:t>These are general guidelines to get you started on your year-end tax planning. However, your financial situation</w:t>
      </w:r>
      <w:r>
        <w:rPr>
          <w:spacing w:val="-11"/>
        </w:rPr>
        <w:t xml:space="preserve"> </w:t>
      </w:r>
      <w:r>
        <w:t>is</w:t>
      </w:r>
      <w:r>
        <w:rPr>
          <w:spacing w:val="-11"/>
        </w:rPr>
        <w:t xml:space="preserve"> </w:t>
      </w:r>
      <w:r>
        <w:t>unique,</w:t>
      </w:r>
      <w:r>
        <w:rPr>
          <w:spacing w:val="-11"/>
        </w:rPr>
        <w:t xml:space="preserve"> </w:t>
      </w:r>
      <w:r>
        <w:t>and</w:t>
      </w:r>
      <w:r>
        <w:rPr>
          <w:spacing w:val="-11"/>
        </w:rPr>
        <w:t xml:space="preserve"> </w:t>
      </w:r>
      <w:r>
        <w:t>I</w:t>
      </w:r>
      <w:r>
        <w:rPr>
          <w:spacing w:val="-11"/>
        </w:rPr>
        <w:t xml:space="preserve"> </w:t>
      </w:r>
      <w:r>
        <w:t>recommend</w:t>
      </w:r>
      <w:r>
        <w:rPr>
          <w:spacing w:val="-11"/>
        </w:rPr>
        <w:t xml:space="preserve"> </w:t>
      </w:r>
      <w:r>
        <w:t>scheduling</w:t>
      </w:r>
      <w:r>
        <w:rPr>
          <w:spacing w:val="-11"/>
        </w:rPr>
        <w:t xml:space="preserve"> </w:t>
      </w:r>
      <w:r>
        <w:t>a</w:t>
      </w:r>
      <w:r>
        <w:rPr>
          <w:spacing w:val="-11"/>
        </w:rPr>
        <w:t xml:space="preserve"> </w:t>
      </w:r>
      <w:r>
        <w:t>meeting</w:t>
      </w:r>
      <w:r>
        <w:rPr>
          <w:spacing w:val="-11"/>
        </w:rPr>
        <w:t xml:space="preserve"> </w:t>
      </w:r>
      <w:r>
        <w:t>with</w:t>
      </w:r>
      <w:r>
        <w:rPr>
          <w:spacing w:val="-11"/>
        </w:rPr>
        <w:t xml:space="preserve"> </w:t>
      </w:r>
      <w:r>
        <w:t>me</w:t>
      </w:r>
      <w:r>
        <w:rPr>
          <w:spacing w:val="-11"/>
        </w:rPr>
        <w:t xml:space="preserve"> </w:t>
      </w:r>
      <w:r>
        <w:t>to</w:t>
      </w:r>
      <w:r>
        <w:rPr>
          <w:spacing w:val="-11"/>
        </w:rPr>
        <w:t xml:space="preserve"> </w:t>
      </w:r>
      <w:r>
        <w:t>discuss</w:t>
      </w:r>
      <w:r>
        <w:rPr>
          <w:spacing w:val="-11"/>
        </w:rPr>
        <w:t xml:space="preserve"> </w:t>
      </w:r>
      <w:r>
        <w:t>your</w:t>
      </w:r>
      <w:r>
        <w:rPr>
          <w:spacing w:val="-11"/>
        </w:rPr>
        <w:t xml:space="preserve"> </w:t>
      </w:r>
      <w:r>
        <w:t>specific</w:t>
      </w:r>
      <w:r>
        <w:rPr>
          <w:spacing w:val="-11"/>
        </w:rPr>
        <w:t xml:space="preserve"> </w:t>
      </w:r>
      <w:r>
        <w:t>circumstances in detail. Together, we can develop a customized tax strategy to minimize your tax liability while taking full</w:t>
      </w:r>
      <w:r>
        <w:rPr>
          <w:spacing w:val="-12"/>
        </w:rPr>
        <w:t xml:space="preserve"> </w:t>
      </w:r>
      <w:r>
        <w:t>advantage</w:t>
      </w:r>
      <w:r>
        <w:rPr>
          <w:spacing w:val="-12"/>
        </w:rPr>
        <w:t xml:space="preserve"> </w:t>
      </w:r>
      <w:r>
        <w:t>of</w:t>
      </w:r>
      <w:r>
        <w:rPr>
          <w:spacing w:val="-12"/>
        </w:rPr>
        <w:t xml:space="preserve"> </w:t>
      </w:r>
      <w:r>
        <w:t>the</w:t>
      </w:r>
      <w:r>
        <w:rPr>
          <w:spacing w:val="-12"/>
        </w:rPr>
        <w:t xml:space="preserve"> </w:t>
      </w:r>
      <w:r>
        <w:t>new</w:t>
      </w:r>
      <w:r>
        <w:rPr>
          <w:spacing w:val="-13"/>
        </w:rPr>
        <w:t xml:space="preserve"> </w:t>
      </w:r>
      <w:r>
        <w:t>opportunities</w:t>
      </w:r>
      <w:r>
        <w:rPr>
          <w:spacing w:val="-11"/>
        </w:rPr>
        <w:t xml:space="preserve"> </w:t>
      </w:r>
      <w:r>
        <w:t>provided</w:t>
      </w:r>
      <w:r>
        <w:rPr>
          <w:spacing w:val="-13"/>
        </w:rPr>
        <w:t xml:space="preserve"> </w:t>
      </w:r>
      <w:r>
        <w:t>by</w:t>
      </w:r>
      <w:r>
        <w:rPr>
          <w:spacing w:val="-11"/>
        </w:rPr>
        <w:t xml:space="preserve"> </w:t>
      </w:r>
      <w:r>
        <w:t>recent</w:t>
      </w:r>
      <w:r>
        <w:rPr>
          <w:spacing w:val="-12"/>
        </w:rPr>
        <w:t xml:space="preserve"> </w:t>
      </w:r>
      <w:r>
        <w:t>tax</w:t>
      </w:r>
      <w:r>
        <w:rPr>
          <w:spacing w:val="-12"/>
        </w:rPr>
        <w:t xml:space="preserve"> </w:t>
      </w:r>
      <w:r>
        <w:t>law</w:t>
      </w:r>
      <w:r>
        <w:rPr>
          <w:spacing w:val="-13"/>
        </w:rPr>
        <w:t xml:space="preserve"> </w:t>
      </w:r>
      <w:r>
        <w:t>changes.</w:t>
      </w:r>
      <w:r>
        <w:rPr>
          <w:spacing w:val="-11"/>
        </w:rPr>
        <w:t xml:space="preserve"> </w:t>
      </w:r>
      <w:r>
        <w:t>Please</w:t>
      </w:r>
      <w:r>
        <w:rPr>
          <w:spacing w:val="-12"/>
        </w:rPr>
        <w:t xml:space="preserve"> </w:t>
      </w:r>
      <w:r>
        <w:t>don't</w:t>
      </w:r>
      <w:r>
        <w:rPr>
          <w:spacing w:val="-12"/>
        </w:rPr>
        <w:t xml:space="preserve"> </w:t>
      </w:r>
      <w:r>
        <w:t>hesitate</w:t>
      </w:r>
      <w:r>
        <w:rPr>
          <w:spacing w:val="-12"/>
        </w:rPr>
        <w:t xml:space="preserve"> </w:t>
      </w:r>
      <w:r>
        <w:t>to</w:t>
      </w:r>
      <w:r>
        <w:rPr>
          <w:spacing w:val="-13"/>
        </w:rPr>
        <w:t xml:space="preserve"> </w:t>
      </w:r>
      <w:r>
        <w:t>reach out to schedule an appointment. It's important to act promptly to make the most of your year-end tax planning opportunities.</w:t>
      </w:r>
    </w:p>
    <w:p w14:paraId="4BA150E6" w14:textId="77777777" w:rsidR="0039098A" w:rsidRDefault="0039098A">
      <w:pPr>
        <w:pStyle w:val="BodyText"/>
        <w:spacing w:before="12"/>
      </w:pPr>
    </w:p>
    <w:p w14:paraId="06A977BA" w14:textId="77777777" w:rsidR="0039098A" w:rsidRDefault="00000000">
      <w:pPr>
        <w:pStyle w:val="BodyText"/>
        <w:ind w:left="360" w:right="358"/>
        <w:jc w:val="both"/>
      </w:pPr>
      <w:r>
        <w:t>Thank</w:t>
      </w:r>
      <w:r>
        <w:rPr>
          <w:spacing w:val="-8"/>
        </w:rPr>
        <w:t xml:space="preserve"> </w:t>
      </w:r>
      <w:r>
        <w:t>you</w:t>
      </w:r>
      <w:r>
        <w:rPr>
          <w:spacing w:val="-8"/>
        </w:rPr>
        <w:t xml:space="preserve"> </w:t>
      </w:r>
      <w:r>
        <w:t>for</w:t>
      </w:r>
      <w:r>
        <w:rPr>
          <w:spacing w:val="-8"/>
        </w:rPr>
        <w:t xml:space="preserve"> </w:t>
      </w:r>
      <w:r>
        <w:t>entrusting</w:t>
      </w:r>
      <w:r>
        <w:rPr>
          <w:spacing w:val="-8"/>
        </w:rPr>
        <w:t xml:space="preserve"> </w:t>
      </w:r>
      <w:r>
        <w:t>us</w:t>
      </w:r>
      <w:r>
        <w:rPr>
          <w:spacing w:val="-8"/>
        </w:rPr>
        <w:t xml:space="preserve"> </w:t>
      </w:r>
      <w:r>
        <w:t>with</w:t>
      </w:r>
      <w:r>
        <w:rPr>
          <w:spacing w:val="-8"/>
        </w:rPr>
        <w:t xml:space="preserve"> </w:t>
      </w:r>
      <w:r>
        <w:t>your</w:t>
      </w:r>
      <w:r>
        <w:rPr>
          <w:spacing w:val="-8"/>
        </w:rPr>
        <w:t xml:space="preserve"> </w:t>
      </w:r>
      <w:r>
        <w:t>financial</w:t>
      </w:r>
      <w:r>
        <w:rPr>
          <w:spacing w:val="-8"/>
        </w:rPr>
        <w:t xml:space="preserve"> </w:t>
      </w:r>
      <w:r>
        <w:t>needs.</w:t>
      </w:r>
      <w:r>
        <w:rPr>
          <w:spacing w:val="-8"/>
        </w:rPr>
        <w:t xml:space="preserve"> </w:t>
      </w:r>
      <w:r>
        <w:t>We</w:t>
      </w:r>
      <w:r>
        <w:rPr>
          <w:spacing w:val="-8"/>
        </w:rPr>
        <w:t xml:space="preserve"> </w:t>
      </w:r>
      <w:r>
        <w:t>look</w:t>
      </w:r>
      <w:r>
        <w:rPr>
          <w:spacing w:val="-8"/>
        </w:rPr>
        <w:t xml:space="preserve"> </w:t>
      </w:r>
      <w:r>
        <w:t>forward</w:t>
      </w:r>
      <w:r>
        <w:rPr>
          <w:spacing w:val="-8"/>
        </w:rPr>
        <w:t xml:space="preserve"> </w:t>
      </w:r>
      <w:r>
        <w:t>to</w:t>
      </w:r>
      <w:r>
        <w:rPr>
          <w:spacing w:val="-8"/>
        </w:rPr>
        <w:t xml:space="preserve"> </w:t>
      </w:r>
      <w:r>
        <w:t>assisting</w:t>
      </w:r>
      <w:r>
        <w:rPr>
          <w:spacing w:val="-8"/>
        </w:rPr>
        <w:t xml:space="preserve"> </w:t>
      </w:r>
      <w:r>
        <w:t>you</w:t>
      </w:r>
      <w:r>
        <w:rPr>
          <w:spacing w:val="-8"/>
        </w:rPr>
        <w:t xml:space="preserve"> </w:t>
      </w:r>
      <w:r>
        <w:t>in</w:t>
      </w:r>
      <w:r>
        <w:rPr>
          <w:spacing w:val="-8"/>
        </w:rPr>
        <w:t xml:space="preserve"> </w:t>
      </w:r>
      <w:r>
        <w:t>optimizing</w:t>
      </w:r>
      <w:r>
        <w:rPr>
          <w:spacing w:val="-8"/>
        </w:rPr>
        <w:t xml:space="preserve"> </w:t>
      </w:r>
      <w:r>
        <w:t>your tax position and achieving your financial goals in the coming year.</w:t>
      </w:r>
    </w:p>
    <w:p w14:paraId="2E62CAD3" w14:textId="77777777" w:rsidR="0039098A" w:rsidRDefault="0039098A">
      <w:pPr>
        <w:pStyle w:val="BodyText"/>
        <w:spacing w:before="10"/>
      </w:pPr>
    </w:p>
    <w:p w14:paraId="1F0BD998" w14:textId="77777777" w:rsidR="0039098A" w:rsidRDefault="00000000">
      <w:pPr>
        <w:pStyle w:val="BodyText"/>
        <w:ind w:left="360"/>
        <w:jc w:val="both"/>
      </w:pPr>
      <w:r>
        <w:t>Warm</w:t>
      </w:r>
      <w:r>
        <w:rPr>
          <w:spacing w:val="-4"/>
        </w:rPr>
        <w:t xml:space="preserve"> </w:t>
      </w:r>
      <w:r>
        <w:rPr>
          <w:spacing w:val="-2"/>
        </w:rPr>
        <w:t>regards,</w:t>
      </w:r>
    </w:p>
    <w:sectPr w:rsidR="0039098A">
      <w:pgSz w:w="12240" w:h="15840"/>
      <w:pgMar w:top="1360" w:right="1080" w:bottom="1360" w:left="1080" w:header="0" w:footer="11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1576F" w14:textId="77777777" w:rsidR="003972D2" w:rsidRDefault="003972D2">
      <w:r>
        <w:separator/>
      </w:r>
    </w:p>
  </w:endnote>
  <w:endnote w:type="continuationSeparator" w:id="0">
    <w:p w14:paraId="1A1C6235" w14:textId="77777777" w:rsidR="003972D2" w:rsidRDefault="00397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78B9D" w14:textId="77777777" w:rsidR="009270CC" w:rsidRDefault="009270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2AF1" w14:textId="6C55EB54" w:rsidR="0039098A" w:rsidRDefault="00000000">
    <w:pPr>
      <w:pStyle w:val="BodyText"/>
      <w:spacing w:line="14" w:lineRule="auto"/>
      <w:rPr>
        <w:sz w:val="20"/>
      </w:rPr>
    </w:pPr>
    <w:r>
      <w:rPr>
        <w:noProof/>
        <w:sz w:val="20"/>
      </w:rPr>
      <mc:AlternateContent>
        <mc:Choice Requires="wps">
          <w:drawing>
            <wp:anchor distT="0" distB="0" distL="0" distR="0" simplePos="0" relativeHeight="487520256" behindDoc="1" locked="0" layoutInCell="1" allowOverlap="1" wp14:anchorId="1AA38D64" wp14:editId="32454AF5">
              <wp:simplePos x="0" y="0"/>
              <wp:positionH relativeFrom="page">
                <wp:posOffset>3786505</wp:posOffset>
              </wp:positionH>
              <wp:positionV relativeFrom="page">
                <wp:posOffset>9180830</wp:posOffset>
              </wp:positionV>
              <wp:extent cx="38989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890" cy="196850"/>
                      </a:xfrm>
                      <a:prstGeom prst="rect">
                        <a:avLst/>
                      </a:prstGeom>
                    </wps:spPr>
                    <wps:txbx>
                      <w:txbxContent>
                        <w:p w14:paraId="0D6DD5BB" w14:textId="70B4CC15" w:rsidR="0039098A" w:rsidRDefault="00114717">
                          <w:pPr>
                            <w:pStyle w:val="BodyText"/>
                            <w:spacing w:before="20"/>
                            <w:ind w:left="20"/>
                          </w:pPr>
                          <w:r>
                            <w:rPr>
                              <w:spacing w:val="-2"/>
                            </w:rPr>
                            <w:ptab w:relativeTo="margin" w:alignment="center" w:leader="none"/>
                          </w:r>
                          <w:r>
                            <w:rPr>
                              <w:spacing w:val="-2"/>
                            </w:rPr>
                            <w:t>1</w:t>
                          </w:r>
                        </w:p>
                      </w:txbxContent>
                    </wps:txbx>
                    <wps:bodyPr wrap="square" lIns="0" tIns="0" rIns="0" bIns="0" rtlCol="0">
                      <a:noAutofit/>
                    </wps:bodyPr>
                  </wps:wsp>
                </a:graphicData>
              </a:graphic>
            </wp:anchor>
          </w:drawing>
        </mc:Choice>
        <mc:Fallback>
          <w:pict>
            <v:shapetype w14:anchorId="1AA38D64" id="_x0000_t202" coordsize="21600,21600" o:spt="202" path="m,l,21600r21600,l21600,xe">
              <v:stroke joinstyle="miter"/>
              <v:path gradientshapeok="t" o:connecttype="rect"/>
            </v:shapetype>
            <v:shape id="Textbox 1" o:spid="_x0000_s1027" type="#_x0000_t202" style="position:absolute;margin-left:298.15pt;margin-top:722.9pt;width:30.7pt;height:15.5pt;z-index:-157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" filled="f" stroked="f">
              <v:textbox inset="0,0,0,0">
                <w:txbxContent>
                  <w:p w14:paraId="0D6DD5BB" w14:textId="70B4CC15" w:rsidR="0039098A" w:rsidRDefault="00114717">
                    <w:pPr>
                      <w:pStyle w:val="BodyText"/>
                      <w:spacing w:before="20"/>
                      <w:ind w:left="20"/>
                    </w:pPr>
                    <w:r>
                      <w:rPr>
                        <w:spacing w:val="-2"/>
                      </w:rPr>
                      <w:ptab w:relativeTo="margin" w:alignment="center" w:leader="none"/>
                    </w:r>
                    <w:r>
                      <w:rPr>
                        <w:spacing w:val="-2"/>
                      </w:rPr>
                      <w:t>1</w:t>
                    </w:r>
                  </w:p>
                </w:txbxContent>
              </v:textbox>
              <w10:wrap anchorx="page" anchory="page"/>
            </v:shape>
          </w:pict>
        </mc:Fallback>
      </mc:AlternateContent>
    </w:r>
    <w:r>
      <w:rPr>
        <w:noProof/>
        <w:sz w:val="20"/>
      </w:rPr>
      <mc:AlternateContent>
        <mc:Choice Requires="wps">
          <w:drawing>
            <wp:anchor distT="0" distB="0" distL="0" distR="0" simplePos="0" relativeHeight="487520768" behindDoc="1" locked="0" layoutInCell="1" allowOverlap="1" wp14:anchorId="6EC7E0B6" wp14:editId="1AFEBE46">
              <wp:simplePos x="0" y="0"/>
              <wp:positionH relativeFrom="page">
                <wp:posOffset>901700</wp:posOffset>
              </wp:positionH>
              <wp:positionV relativeFrom="page">
                <wp:posOffset>9340329</wp:posOffset>
              </wp:positionV>
              <wp:extent cx="2050414" cy="2736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0414" cy="273685"/>
                      </a:xfrm>
                      <a:prstGeom prst="rect">
                        <a:avLst/>
                      </a:prstGeom>
                    </wps:spPr>
                    <wps:txbx>
                      <w:txbxContent>
                        <w:p w14:paraId="109EA289" w14:textId="77777777" w:rsidR="0039098A" w:rsidRDefault="00000000">
                          <w:pPr>
                            <w:spacing w:before="18"/>
                            <w:ind w:left="56" w:right="18" w:hanging="37"/>
                            <w:rPr>
                              <w:sz w:val="16"/>
                            </w:rPr>
                          </w:pPr>
                          <w:r>
                            <w:rPr>
                              <w:sz w:val="16"/>
                            </w:rPr>
                            <w:t>©</w:t>
                          </w:r>
                          <w:r>
                            <w:rPr>
                              <w:spacing w:val="-5"/>
                              <w:sz w:val="16"/>
                            </w:rPr>
                            <w:t xml:space="preserve"> </w:t>
                          </w:r>
                          <w:r>
                            <w:rPr>
                              <w:sz w:val="16"/>
                            </w:rPr>
                            <w:t>Copyright</w:t>
                          </w:r>
                          <w:r>
                            <w:rPr>
                              <w:spacing w:val="-6"/>
                              <w:sz w:val="16"/>
                            </w:rPr>
                            <w:t xml:space="preserve"> </w:t>
                          </w:r>
                          <w:r>
                            <w:rPr>
                              <w:sz w:val="16"/>
                            </w:rPr>
                            <w:t>2025</w:t>
                          </w:r>
                          <w:r>
                            <w:rPr>
                              <w:spacing w:val="-6"/>
                              <w:sz w:val="16"/>
                            </w:rPr>
                            <w:t xml:space="preserve"> </w:t>
                          </w:r>
                          <w:r>
                            <w:rPr>
                              <w:sz w:val="16"/>
                            </w:rPr>
                            <w:t>Western</w:t>
                          </w:r>
                          <w:r>
                            <w:rPr>
                              <w:spacing w:val="-6"/>
                              <w:sz w:val="16"/>
                            </w:rPr>
                            <w:t xml:space="preserve"> </w:t>
                          </w:r>
                          <w:r>
                            <w:rPr>
                              <w:sz w:val="16"/>
                            </w:rPr>
                            <w:t>CPE</w:t>
                          </w:r>
                          <w:r>
                            <w:rPr>
                              <w:spacing w:val="-6"/>
                              <w:sz w:val="16"/>
                            </w:rPr>
                            <w:t xml:space="preserve"> </w:t>
                          </w:r>
                          <w:r>
                            <w:rPr>
                              <w:sz w:val="16"/>
                            </w:rPr>
                            <w:t>&amp;</w:t>
                          </w:r>
                          <w:r>
                            <w:rPr>
                              <w:spacing w:val="-5"/>
                              <w:sz w:val="16"/>
                            </w:rPr>
                            <w:t xml:space="preserve"> </w:t>
                          </w:r>
                          <w:r>
                            <w:rPr>
                              <w:sz w:val="16"/>
                            </w:rPr>
                            <w:t>Sharon</w:t>
                          </w:r>
                          <w:r>
                            <w:rPr>
                              <w:spacing w:val="-6"/>
                              <w:sz w:val="16"/>
                            </w:rPr>
                            <w:t xml:space="preserve"> </w:t>
                          </w:r>
                          <w:r>
                            <w:rPr>
                              <w:sz w:val="16"/>
                            </w:rPr>
                            <w:t>Kreider</w:t>
                          </w:r>
                          <w:r>
                            <w:rPr>
                              <w:spacing w:val="40"/>
                              <w:sz w:val="16"/>
                            </w:rPr>
                            <w:t xml:space="preserve"> </w:t>
                          </w:r>
                          <w:r>
                            <w:rPr>
                              <w:sz w:val="16"/>
                            </w:rPr>
                            <w:t>All rights reserved</w:t>
                          </w:r>
                        </w:p>
                      </w:txbxContent>
                    </wps:txbx>
                    <wps:bodyPr wrap="square" lIns="0" tIns="0" rIns="0" bIns="0" rtlCol="0">
                      <a:noAutofit/>
                    </wps:bodyPr>
                  </wps:wsp>
                </a:graphicData>
              </a:graphic>
            </wp:anchor>
          </w:drawing>
        </mc:Choice>
        <mc:Fallback>
          <w:pict>
            <v:shape w14:anchorId="6EC7E0B6" id="Textbox 2" o:spid="_x0000_s1028" type="#_x0000_t202" style="position:absolute;margin-left:71pt;margin-top:735.45pt;width:161.45pt;height:21.55pt;z-index:-157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" filled="f" stroked="f">
              <v:textbox inset="0,0,0,0">
                <w:txbxContent>
                  <w:p w14:paraId="109EA289" w14:textId="77777777" w:rsidR="0039098A" w:rsidRDefault="00000000">
                    <w:pPr>
                      <w:spacing w:before="18"/>
                      <w:ind w:left="56" w:right="18" w:hanging="37"/>
                      <w:rPr>
                        <w:sz w:val="16"/>
                      </w:rPr>
                    </w:pPr>
                    <w:r>
                      <w:rPr>
                        <w:sz w:val="16"/>
                      </w:rPr>
                      <w:t>©</w:t>
                    </w:r>
                    <w:r>
                      <w:rPr>
                        <w:spacing w:val="-5"/>
                        <w:sz w:val="16"/>
                      </w:rPr>
                      <w:t xml:space="preserve"> </w:t>
                    </w:r>
                    <w:r>
                      <w:rPr>
                        <w:sz w:val="16"/>
                      </w:rPr>
                      <w:t>Copyright</w:t>
                    </w:r>
                    <w:r>
                      <w:rPr>
                        <w:spacing w:val="-6"/>
                        <w:sz w:val="16"/>
                      </w:rPr>
                      <w:t xml:space="preserve"> </w:t>
                    </w:r>
                    <w:r>
                      <w:rPr>
                        <w:sz w:val="16"/>
                      </w:rPr>
                      <w:t>2025</w:t>
                    </w:r>
                    <w:r>
                      <w:rPr>
                        <w:spacing w:val="-6"/>
                        <w:sz w:val="16"/>
                      </w:rPr>
                      <w:t xml:space="preserve"> </w:t>
                    </w:r>
                    <w:r>
                      <w:rPr>
                        <w:sz w:val="16"/>
                      </w:rPr>
                      <w:t>Western</w:t>
                    </w:r>
                    <w:r>
                      <w:rPr>
                        <w:spacing w:val="-6"/>
                        <w:sz w:val="16"/>
                      </w:rPr>
                      <w:t xml:space="preserve"> </w:t>
                    </w:r>
                    <w:r>
                      <w:rPr>
                        <w:sz w:val="16"/>
                      </w:rPr>
                      <w:t>CPE</w:t>
                    </w:r>
                    <w:r>
                      <w:rPr>
                        <w:spacing w:val="-6"/>
                        <w:sz w:val="16"/>
                      </w:rPr>
                      <w:t xml:space="preserve"> </w:t>
                    </w:r>
                    <w:r>
                      <w:rPr>
                        <w:sz w:val="16"/>
                      </w:rPr>
                      <w:t>&amp;</w:t>
                    </w:r>
                    <w:r>
                      <w:rPr>
                        <w:spacing w:val="-5"/>
                        <w:sz w:val="16"/>
                      </w:rPr>
                      <w:t xml:space="preserve"> </w:t>
                    </w:r>
                    <w:r>
                      <w:rPr>
                        <w:sz w:val="16"/>
                      </w:rPr>
                      <w:t>Sharon</w:t>
                    </w:r>
                    <w:r>
                      <w:rPr>
                        <w:spacing w:val="-6"/>
                        <w:sz w:val="16"/>
                      </w:rPr>
                      <w:t xml:space="preserve"> </w:t>
                    </w:r>
                    <w:r>
                      <w:rPr>
                        <w:sz w:val="16"/>
                      </w:rPr>
                      <w:t>Kreider</w:t>
                    </w:r>
                    <w:r>
                      <w:rPr>
                        <w:spacing w:val="40"/>
                        <w:sz w:val="16"/>
                      </w:rPr>
                      <w:t xml:space="preserve"> </w:t>
                    </w:r>
                    <w:r>
                      <w:rPr>
                        <w:sz w:val="16"/>
                      </w:rPr>
                      <w:t>All rights reserved</w:t>
                    </w:r>
                  </w:p>
                </w:txbxContent>
              </v:textbox>
              <w10:wrap anchorx="page" anchory="page"/>
            </v:shape>
          </w:pict>
        </mc:Fallback>
      </mc:AlternateContent>
    </w:r>
    <w:r>
      <w:rPr>
        <w:noProof/>
        <w:sz w:val="20"/>
      </w:rPr>
      <mc:AlternateContent>
        <mc:Choice Requires="wps">
          <w:drawing>
            <wp:anchor distT="0" distB="0" distL="0" distR="0" simplePos="0" relativeHeight="487521280" behindDoc="1" locked="0" layoutInCell="1" allowOverlap="1" wp14:anchorId="19F55D03" wp14:editId="74FDECA4">
              <wp:simplePos x="0" y="0"/>
              <wp:positionH relativeFrom="page">
                <wp:posOffset>6097040</wp:posOffset>
              </wp:positionH>
              <wp:positionV relativeFrom="page">
                <wp:posOffset>9465297</wp:posOffset>
              </wp:positionV>
              <wp:extent cx="773430" cy="1485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3430" cy="148590"/>
                      </a:xfrm>
                      <a:prstGeom prst="rect">
                        <a:avLst/>
                      </a:prstGeom>
                    </wps:spPr>
                    <wps:txbx>
                      <w:txbxContent>
                        <w:p w14:paraId="6E793364" w14:textId="77777777" w:rsidR="0039098A" w:rsidRDefault="00000000">
                          <w:pPr>
                            <w:spacing w:before="18"/>
                            <w:ind w:left="20"/>
                            <w:rPr>
                              <w:sz w:val="16"/>
                            </w:rPr>
                          </w:pPr>
                          <w:r>
                            <w:rPr>
                              <w:sz w:val="16"/>
                            </w:rPr>
                            <w:t>Individual</w:t>
                          </w:r>
                          <w:r>
                            <w:rPr>
                              <w:spacing w:val="-7"/>
                              <w:sz w:val="16"/>
                            </w:rPr>
                            <w:t xml:space="preserve"> </w:t>
                          </w:r>
                          <w:r>
                            <w:rPr>
                              <w:spacing w:val="-2"/>
                              <w:sz w:val="16"/>
                            </w:rPr>
                            <w:t>Returns</w:t>
                          </w:r>
                        </w:p>
                      </w:txbxContent>
                    </wps:txbx>
                    <wps:bodyPr wrap="square" lIns="0" tIns="0" rIns="0" bIns="0" rtlCol="0">
                      <a:noAutofit/>
                    </wps:bodyPr>
                  </wps:wsp>
                </a:graphicData>
              </a:graphic>
            </wp:anchor>
          </w:drawing>
        </mc:Choice>
        <mc:Fallback>
          <w:pict>
            <v:shape w14:anchorId="19F55D03" id="Textbox 3" o:spid="_x0000_s1029" type="#_x0000_t202" style="position:absolute;margin-left:480.1pt;margin-top:745.3pt;width:60.9pt;height:11.7pt;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" filled="f" stroked="f">
              <v:textbox inset="0,0,0,0">
                <w:txbxContent>
                  <w:p w14:paraId="6E793364" w14:textId="77777777" w:rsidR="0039098A" w:rsidRDefault="00000000">
                    <w:pPr>
                      <w:spacing w:before="18"/>
                      <w:ind w:left="20"/>
                      <w:rPr>
                        <w:sz w:val="16"/>
                      </w:rPr>
                    </w:pPr>
                    <w:r>
                      <w:rPr>
                        <w:sz w:val="16"/>
                      </w:rPr>
                      <w:t>Individual</w:t>
                    </w:r>
                    <w:r>
                      <w:rPr>
                        <w:spacing w:val="-7"/>
                        <w:sz w:val="16"/>
                      </w:rPr>
                      <w:t xml:space="preserve"> </w:t>
                    </w:r>
                    <w:r>
                      <w:rPr>
                        <w:spacing w:val="-2"/>
                        <w:sz w:val="16"/>
                      </w:rPr>
                      <w:t>Returns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F9BD" w14:textId="77777777" w:rsidR="009270CC" w:rsidRDefault="009270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9953" w14:textId="77777777" w:rsidR="009270CC" w:rsidRDefault="009270CC">
    <w:pPr>
      <w:pStyle w:val="BodyText"/>
      <w:spacing w:line="14" w:lineRule="auto"/>
      <w:rPr>
        <w:sz w:val="20"/>
      </w:rPr>
    </w:pPr>
    <w:r>
      <w:rPr>
        <w:noProof/>
        <w:sz w:val="20"/>
      </w:rPr>
      <mc:AlternateContent>
        <mc:Choice Requires="wps">
          <w:drawing>
            <wp:anchor distT="0" distB="0" distL="0" distR="0" simplePos="0" relativeHeight="487523328" behindDoc="1" locked="0" layoutInCell="1" allowOverlap="1" wp14:anchorId="0025B376" wp14:editId="41627315">
              <wp:simplePos x="0" y="0"/>
              <wp:positionH relativeFrom="page">
                <wp:posOffset>3786505</wp:posOffset>
              </wp:positionH>
              <wp:positionV relativeFrom="page">
                <wp:posOffset>9180830</wp:posOffset>
              </wp:positionV>
              <wp:extent cx="389890" cy="196850"/>
              <wp:effectExtent l="0" t="0" r="0" b="0"/>
              <wp:wrapNone/>
              <wp:docPr id="21231013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890" cy="196850"/>
                      </a:xfrm>
                      <a:prstGeom prst="rect">
                        <a:avLst/>
                      </a:prstGeom>
                    </wps:spPr>
                    <wps:txbx>
                      <w:txbxContent>
                        <w:p w14:paraId="58510497" w14:textId="5B363CF8" w:rsidR="009270CC" w:rsidRDefault="009270CC">
                          <w:pPr>
                            <w:pStyle w:val="BodyText"/>
                            <w:spacing w:before="20"/>
                            <w:ind w:left="20"/>
                          </w:pPr>
                          <w:r>
                            <w:rPr>
                              <w:spacing w:val="-2"/>
                            </w:rPr>
                            <w:ptab w:relativeTo="margin" w:alignment="center" w:leader="none"/>
                          </w:r>
                          <w:r>
                            <w:rPr>
                              <w:spacing w:val="-2"/>
                            </w:rPr>
                            <w:t>2</w:t>
                          </w:r>
                        </w:p>
                      </w:txbxContent>
                    </wps:txbx>
                    <wps:bodyPr wrap="square" lIns="0" tIns="0" rIns="0" bIns="0" rtlCol="0">
                      <a:noAutofit/>
                    </wps:bodyPr>
                  </wps:wsp>
                </a:graphicData>
              </a:graphic>
            </wp:anchor>
          </w:drawing>
        </mc:Choice>
        <mc:Fallback>
          <w:pict>
            <v:shapetype w14:anchorId="0025B376" id="_x0000_t202" coordsize="21600,21600" o:spt="202" path="m,l,21600r21600,l21600,xe">
              <v:stroke joinstyle="miter"/>
              <v:path gradientshapeok="t" o:connecttype="rect"/>
            </v:shapetype>
            <v:shape id="_x0000_s1030" type="#_x0000_t202" style="position:absolute;margin-left:298.15pt;margin-top:722.9pt;width:30.7pt;height:15.5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" filled="f" stroked="f">
              <v:textbox inset="0,0,0,0">
                <w:txbxContent>
                  <w:p w14:paraId="58510497" w14:textId="5B363CF8" w:rsidR="009270CC" w:rsidRDefault="009270CC">
                    <w:pPr>
                      <w:pStyle w:val="BodyText"/>
                      <w:spacing w:before="20"/>
                      <w:ind w:left="20"/>
                    </w:pPr>
                    <w:r>
                      <w:rPr>
                        <w:spacing w:val="-2"/>
                      </w:rPr>
                      <w:ptab w:relativeTo="margin" w:alignment="center" w:leader="none"/>
                    </w:r>
                    <w:r>
                      <w:rPr>
                        <w:spacing w:val="-2"/>
                      </w:rPr>
                      <w:t>2</w:t>
                    </w:r>
                  </w:p>
                </w:txbxContent>
              </v:textbox>
              <w10:wrap anchorx="page" anchory="page"/>
            </v:shape>
          </w:pict>
        </mc:Fallback>
      </mc:AlternateContent>
    </w:r>
    <w:r>
      <w:rPr>
        <w:noProof/>
        <w:sz w:val="20"/>
      </w:rPr>
      <mc:AlternateContent>
        <mc:Choice Requires="wps">
          <w:drawing>
            <wp:anchor distT="0" distB="0" distL="0" distR="0" simplePos="0" relativeHeight="487524352" behindDoc="1" locked="0" layoutInCell="1" allowOverlap="1" wp14:anchorId="78E5D5D4" wp14:editId="24490F24">
              <wp:simplePos x="0" y="0"/>
              <wp:positionH relativeFrom="page">
                <wp:posOffset>901700</wp:posOffset>
              </wp:positionH>
              <wp:positionV relativeFrom="page">
                <wp:posOffset>9340329</wp:posOffset>
              </wp:positionV>
              <wp:extent cx="2050414" cy="273685"/>
              <wp:effectExtent l="0" t="0" r="0" b="0"/>
              <wp:wrapNone/>
              <wp:docPr id="85364549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0414" cy="273685"/>
                      </a:xfrm>
                      <a:prstGeom prst="rect">
                        <a:avLst/>
                      </a:prstGeom>
                    </wps:spPr>
                    <wps:txbx>
                      <w:txbxContent>
                        <w:p w14:paraId="5E6957D3" w14:textId="77777777" w:rsidR="009270CC" w:rsidRDefault="009270CC">
                          <w:pPr>
                            <w:spacing w:before="18"/>
                            <w:ind w:left="56" w:right="18" w:hanging="37"/>
                            <w:rPr>
                              <w:sz w:val="16"/>
                            </w:rPr>
                          </w:pPr>
                          <w:r>
                            <w:rPr>
                              <w:sz w:val="16"/>
                            </w:rPr>
                            <w:t>©</w:t>
                          </w:r>
                          <w:r>
                            <w:rPr>
                              <w:spacing w:val="-5"/>
                              <w:sz w:val="16"/>
                            </w:rPr>
                            <w:t xml:space="preserve"> </w:t>
                          </w:r>
                          <w:r>
                            <w:rPr>
                              <w:sz w:val="16"/>
                            </w:rPr>
                            <w:t>Copyright</w:t>
                          </w:r>
                          <w:r>
                            <w:rPr>
                              <w:spacing w:val="-6"/>
                              <w:sz w:val="16"/>
                            </w:rPr>
                            <w:t xml:space="preserve"> </w:t>
                          </w:r>
                          <w:r>
                            <w:rPr>
                              <w:sz w:val="16"/>
                            </w:rPr>
                            <w:t>2025</w:t>
                          </w:r>
                          <w:r>
                            <w:rPr>
                              <w:spacing w:val="-6"/>
                              <w:sz w:val="16"/>
                            </w:rPr>
                            <w:t xml:space="preserve"> </w:t>
                          </w:r>
                          <w:r>
                            <w:rPr>
                              <w:sz w:val="16"/>
                            </w:rPr>
                            <w:t>Western</w:t>
                          </w:r>
                          <w:r>
                            <w:rPr>
                              <w:spacing w:val="-6"/>
                              <w:sz w:val="16"/>
                            </w:rPr>
                            <w:t xml:space="preserve"> </w:t>
                          </w:r>
                          <w:r>
                            <w:rPr>
                              <w:sz w:val="16"/>
                            </w:rPr>
                            <w:t>CPE</w:t>
                          </w:r>
                          <w:r>
                            <w:rPr>
                              <w:spacing w:val="-6"/>
                              <w:sz w:val="16"/>
                            </w:rPr>
                            <w:t xml:space="preserve"> </w:t>
                          </w:r>
                          <w:r>
                            <w:rPr>
                              <w:sz w:val="16"/>
                            </w:rPr>
                            <w:t>&amp;</w:t>
                          </w:r>
                          <w:r>
                            <w:rPr>
                              <w:spacing w:val="-5"/>
                              <w:sz w:val="16"/>
                            </w:rPr>
                            <w:t xml:space="preserve"> </w:t>
                          </w:r>
                          <w:r>
                            <w:rPr>
                              <w:sz w:val="16"/>
                            </w:rPr>
                            <w:t>Sharon</w:t>
                          </w:r>
                          <w:r>
                            <w:rPr>
                              <w:spacing w:val="-6"/>
                              <w:sz w:val="16"/>
                            </w:rPr>
                            <w:t xml:space="preserve"> </w:t>
                          </w:r>
                          <w:r>
                            <w:rPr>
                              <w:sz w:val="16"/>
                            </w:rPr>
                            <w:t>Kreider</w:t>
                          </w:r>
                          <w:r>
                            <w:rPr>
                              <w:spacing w:val="40"/>
                              <w:sz w:val="16"/>
                            </w:rPr>
                            <w:t xml:space="preserve"> </w:t>
                          </w:r>
                          <w:r>
                            <w:rPr>
                              <w:sz w:val="16"/>
                            </w:rPr>
                            <w:t>All rights reserved</w:t>
                          </w:r>
                        </w:p>
                      </w:txbxContent>
                    </wps:txbx>
                    <wps:bodyPr wrap="square" lIns="0" tIns="0" rIns="0" bIns="0" rtlCol="0">
                      <a:noAutofit/>
                    </wps:bodyPr>
                  </wps:wsp>
                </a:graphicData>
              </a:graphic>
            </wp:anchor>
          </w:drawing>
        </mc:Choice>
        <mc:Fallback>
          <w:pict>
            <v:shape w14:anchorId="78E5D5D4" id="_x0000_s1031" type="#_x0000_t202" style="position:absolute;margin-left:71pt;margin-top:735.45pt;width:161.45pt;height:21.55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" filled="f" stroked="f">
              <v:textbox inset="0,0,0,0">
                <w:txbxContent>
                  <w:p w14:paraId="5E6957D3" w14:textId="77777777" w:rsidR="009270CC" w:rsidRDefault="009270CC">
                    <w:pPr>
                      <w:spacing w:before="18"/>
                      <w:ind w:left="56" w:right="18" w:hanging="37"/>
                      <w:rPr>
                        <w:sz w:val="16"/>
                      </w:rPr>
                    </w:pPr>
                    <w:r>
                      <w:rPr>
                        <w:sz w:val="16"/>
                      </w:rPr>
                      <w:t>©</w:t>
                    </w:r>
                    <w:r>
                      <w:rPr>
                        <w:spacing w:val="-5"/>
                        <w:sz w:val="16"/>
                      </w:rPr>
                      <w:t xml:space="preserve"> </w:t>
                    </w:r>
                    <w:r>
                      <w:rPr>
                        <w:sz w:val="16"/>
                      </w:rPr>
                      <w:t>Copyright</w:t>
                    </w:r>
                    <w:r>
                      <w:rPr>
                        <w:spacing w:val="-6"/>
                        <w:sz w:val="16"/>
                      </w:rPr>
                      <w:t xml:space="preserve"> </w:t>
                    </w:r>
                    <w:r>
                      <w:rPr>
                        <w:sz w:val="16"/>
                      </w:rPr>
                      <w:t>2025</w:t>
                    </w:r>
                    <w:r>
                      <w:rPr>
                        <w:spacing w:val="-6"/>
                        <w:sz w:val="16"/>
                      </w:rPr>
                      <w:t xml:space="preserve"> </w:t>
                    </w:r>
                    <w:r>
                      <w:rPr>
                        <w:sz w:val="16"/>
                      </w:rPr>
                      <w:t>Western</w:t>
                    </w:r>
                    <w:r>
                      <w:rPr>
                        <w:spacing w:val="-6"/>
                        <w:sz w:val="16"/>
                      </w:rPr>
                      <w:t xml:space="preserve"> </w:t>
                    </w:r>
                    <w:r>
                      <w:rPr>
                        <w:sz w:val="16"/>
                      </w:rPr>
                      <w:t>CPE</w:t>
                    </w:r>
                    <w:r>
                      <w:rPr>
                        <w:spacing w:val="-6"/>
                        <w:sz w:val="16"/>
                      </w:rPr>
                      <w:t xml:space="preserve"> </w:t>
                    </w:r>
                    <w:r>
                      <w:rPr>
                        <w:sz w:val="16"/>
                      </w:rPr>
                      <w:t>&amp;</w:t>
                    </w:r>
                    <w:r>
                      <w:rPr>
                        <w:spacing w:val="-5"/>
                        <w:sz w:val="16"/>
                      </w:rPr>
                      <w:t xml:space="preserve"> </w:t>
                    </w:r>
                    <w:r>
                      <w:rPr>
                        <w:sz w:val="16"/>
                      </w:rPr>
                      <w:t>Sharon</w:t>
                    </w:r>
                    <w:r>
                      <w:rPr>
                        <w:spacing w:val="-6"/>
                        <w:sz w:val="16"/>
                      </w:rPr>
                      <w:t xml:space="preserve"> </w:t>
                    </w:r>
                    <w:r>
                      <w:rPr>
                        <w:sz w:val="16"/>
                      </w:rPr>
                      <w:t>Kreider</w:t>
                    </w:r>
                    <w:r>
                      <w:rPr>
                        <w:spacing w:val="40"/>
                        <w:sz w:val="16"/>
                      </w:rPr>
                      <w:t xml:space="preserve"> </w:t>
                    </w:r>
                    <w:r>
                      <w:rPr>
                        <w:sz w:val="16"/>
                      </w:rPr>
                      <w:t>All rights reserved</w:t>
                    </w:r>
                  </w:p>
                </w:txbxContent>
              </v:textbox>
              <w10:wrap anchorx="page" anchory="page"/>
            </v:shape>
          </w:pict>
        </mc:Fallback>
      </mc:AlternateContent>
    </w:r>
    <w:r>
      <w:rPr>
        <w:noProof/>
        <w:sz w:val="20"/>
      </w:rPr>
      <mc:AlternateContent>
        <mc:Choice Requires="wps">
          <w:drawing>
            <wp:anchor distT="0" distB="0" distL="0" distR="0" simplePos="0" relativeHeight="487525376" behindDoc="1" locked="0" layoutInCell="1" allowOverlap="1" wp14:anchorId="21D6ABED" wp14:editId="438E6064">
              <wp:simplePos x="0" y="0"/>
              <wp:positionH relativeFrom="page">
                <wp:posOffset>6097040</wp:posOffset>
              </wp:positionH>
              <wp:positionV relativeFrom="page">
                <wp:posOffset>9465297</wp:posOffset>
              </wp:positionV>
              <wp:extent cx="773430" cy="148590"/>
              <wp:effectExtent l="0" t="0" r="0" b="0"/>
              <wp:wrapNone/>
              <wp:docPr id="184664847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3430" cy="148590"/>
                      </a:xfrm>
                      <a:prstGeom prst="rect">
                        <a:avLst/>
                      </a:prstGeom>
                    </wps:spPr>
                    <wps:txbx>
                      <w:txbxContent>
                        <w:p w14:paraId="68237F9A" w14:textId="77777777" w:rsidR="009270CC" w:rsidRDefault="009270CC">
                          <w:pPr>
                            <w:spacing w:before="18"/>
                            <w:ind w:left="20"/>
                            <w:rPr>
                              <w:sz w:val="16"/>
                            </w:rPr>
                          </w:pPr>
                          <w:r>
                            <w:rPr>
                              <w:sz w:val="16"/>
                            </w:rPr>
                            <w:t>Individual</w:t>
                          </w:r>
                          <w:r>
                            <w:rPr>
                              <w:spacing w:val="-7"/>
                              <w:sz w:val="16"/>
                            </w:rPr>
                            <w:t xml:space="preserve"> </w:t>
                          </w:r>
                          <w:r>
                            <w:rPr>
                              <w:spacing w:val="-2"/>
                              <w:sz w:val="16"/>
                            </w:rPr>
                            <w:t>Returns</w:t>
                          </w:r>
                        </w:p>
                      </w:txbxContent>
                    </wps:txbx>
                    <wps:bodyPr wrap="square" lIns="0" tIns="0" rIns="0" bIns="0" rtlCol="0">
                      <a:noAutofit/>
                    </wps:bodyPr>
                  </wps:wsp>
                </a:graphicData>
              </a:graphic>
            </wp:anchor>
          </w:drawing>
        </mc:Choice>
        <mc:Fallback>
          <w:pict>
            <v:shape w14:anchorId="21D6ABED" id="_x0000_s1032" type="#_x0000_t202" style="position:absolute;margin-left:480.1pt;margin-top:745.3pt;width:60.9pt;height:11.7pt;z-index:-157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" filled="f" stroked="f">
              <v:textbox inset="0,0,0,0">
                <w:txbxContent>
                  <w:p w14:paraId="68237F9A" w14:textId="77777777" w:rsidR="009270CC" w:rsidRDefault="009270CC">
                    <w:pPr>
                      <w:spacing w:before="18"/>
                      <w:ind w:left="20"/>
                      <w:rPr>
                        <w:sz w:val="16"/>
                      </w:rPr>
                    </w:pPr>
                    <w:r>
                      <w:rPr>
                        <w:sz w:val="16"/>
                      </w:rPr>
                      <w:t>Individual</w:t>
                    </w:r>
                    <w:r>
                      <w:rPr>
                        <w:spacing w:val="-7"/>
                        <w:sz w:val="16"/>
                      </w:rPr>
                      <w:t xml:space="preserve"> </w:t>
                    </w:r>
                    <w:r>
                      <w:rPr>
                        <w:spacing w:val="-2"/>
                        <w:sz w:val="16"/>
                      </w:rPr>
                      <w:t>Returns</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A721B" w14:textId="77777777" w:rsidR="009270CC" w:rsidRDefault="009270CC">
    <w:pPr>
      <w:pStyle w:val="BodyText"/>
      <w:spacing w:line="14" w:lineRule="auto"/>
      <w:rPr>
        <w:sz w:val="20"/>
      </w:rPr>
    </w:pPr>
    <w:r>
      <w:rPr>
        <w:noProof/>
        <w:sz w:val="20"/>
      </w:rPr>
      <mc:AlternateContent>
        <mc:Choice Requires="wps">
          <w:drawing>
            <wp:anchor distT="0" distB="0" distL="0" distR="0" simplePos="0" relativeHeight="487527424" behindDoc="1" locked="0" layoutInCell="1" allowOverlap="1" wp14:anchorId="77F85497" wp14:editId="0CD21C72">
              <wp:simplePos x="0" y="0"/>
              <wp:positionH relativeFrom="page">
                <wp:posOffset>3786505</wp:posOffset>
              </wp:positionH>
              <wp:positionV relativeFrom="page">
                <wp:posOffset>9180830</wp:posOffset>
              </wp:positionV>
              <wp:extent cx="389890" cy="196850"/>
              <wp:effectExtent l="0" t="0" r="0" b="0"/>
              <wp:wrapNone/>
              <wp:docPr id="89704956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890" cy="196850"/>
                      </a:xfrm>
                      <a:prstGeom prst="rect">
                        <a:avLst/>
                      </a:prstGeom>
                    </wps:spPr>
                    <wps:txbx>
                      <w:txbxContent>
                        <w:p w14:paraId="096AABBE" w14:textId="2661DD4B" w:rsidR="009270CC" w:rsidRDefault="009270CC">
                          <w:pPr>
                            <w:pStyle w:val="BodyText"/>
                            <w:spacing w:before="20"/>
                            <w:ind w:left="20"/>
                          </w:pPr>
                          <w:r>
                            <w:rPr>
                              <w:spacing w:val="-2"/>
                            </w:rPr>
                            <w:ptab w:relativeTo="margin" w:alignment="center" w:leader="none"/>
                          </w:r>
                          <w:r>
                            <w:rPr>
                              <w:spacing w:val="-2"/>
                            </w:rPr>
                            <w:t>4</w:t>
                          </w:r>
                        </w:p>
                      </w:txbxContent>
                    </wps:txbx>
                    <wps:bodyPr wrap="square" lIns="0" tIns="0" rIns="0" bIns="0" rtlCol="0">
                      <a:noAutofit/>
                    </wps:bodyPr>
                  </wps:wsp>
                </a:graphicData>
              </a:graphic>
            </wp:anchor>
          </w:drawing>
        </mc:Choice>
        <mc:Fallback>
          <w:pict>
            <v:shapetype w14:anchorId="77F85497" id="_x0000_t202" coordsize="21600,21600" o:spt="202" path="m,l,21600r21600,l21600,xe">
              <v:stroke joinstyle="miter"/>
              <v:path gradientshapeok="t" o:connecttype="rect"/>
            </v:shapetype>
            <v:shape id="_x0000_s1033" type="#_x0000_t202" style="position:absolute;margin-left:298.15pt;margin-top:722.9pt;width:30.7pt;height:15.5pt;z-index:-1578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" filled="f" stroked="f">
              <v:textbox inset="0,0,0,0">
                <w:txbxContent>
                  <w:p w14:paraId="096AABBE" w14:textId="2661DD4B" w:rsidR="009270CC" w:rsidRDefault="009270CC">
                    <w:pPr>
                      <w:pStyle w:val="BodyText"/>
                      <w:spacing w:before="20"/>
                      <w:ind w:left="20"/>
                    </w:pPr>
                    <w:r>
                      <w:rPr>
                        <w:spacing w:val="-2"/>
                      </w:rPr>
                      <w:ptab w:relativeTo="margin" w:alignment="center" w:leader="none"/>
                    </w:r>
                    <w:r>
                      <w:rPr>
                        <w:spacing w:val="-2"/>
                      </w:rPr>
                      <w:t>4</w:t>
                    </w:r>
                  </w:p>
                </w:txbxContent>
              </v:textbox>
              <w10:wrap anchorx="page" anchory="page"/>
            </v:shape>
          </w:pict>
        </mc:Fallback>
      </mc:AlternateContent>
    </w:r>
    <w:r>
      <w:rPr>
        <w:noProof/>
        <w:sz w:val="20"/>
      </w:rPr>
      <mc:AlternateContent>
        <mc:Choice Requires="wps">
          <w:drawing>
            <wp:anchor distT="0" distB="0" distL="0" distR="0" simplePos="0" relativeHeight="487528448" behindDoc="1" locked="0" layoutInCell="1" allowOverlap="1" wp14:anchorId="7399F0FE" wp14:editId="73BF2739">
              <wp:simplePos x="0" y="0"/>
              <wp:positionH relativeFrom="page">
                <wp:posOffset>901700</wp:posOffset>
              </wp:positionH>
              <wp:positionV relativeFrom="page">
                <wp:posOffset>9340329</wp:posOffset>
              </wp:positionV>
              <wp:extent cx="2050414" cy="273685"/>
              <wp:effectExtent l="0" t="0" r="0" b="0"/>
              <wp:wrapNone/>
              <wp:docPr id="33884361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0414" cy="273685"/>
                      </a:xfrm>
                      <a:prstGeom prst="rect">
                        <a:avLst/>
                      </a:prstGeom>
                    </wps:spPr>
                    <wps:txbx>
                      <w:txbxContent>
                        <w:p w14:paraId="4E37CF35" w14:textId="77777777" w:rsidR="009270CC" w:rsidRDefault="009270CC">
                          <w:pPr>
                            <w:spacing w:before="18"/>
                            <w:ind w:left="56" w:right="18" w:hanging="37"/>
                            <w:rPr>
                              <w:sz w:val="16"/>
                            </w:rPr>
                          </w:pPr>
                          <w:r>
                            <w:rPr>
                              <w:sz w:val="16"/>
                            </w:rPr>
                            <w:t>©</w:t>
                          </w:r>
                          <w:r>
                            <w:rPr>
                              <w:spacing w:val="-5"/>
                              <w:sz w:val="16"/>
                            </w:rPr>
                            <w:t xml:space="preserve"> </w:t>
                          </w:r>
                          <w:r>
                            <w:rPr>
                              <w:sz w:val="16"/>
                            </w:rPr>
                            <w:t>Copyright</w:t>
                          </w:r>
                          <w:r>
                            <w:rPr>
                              <w:spacing w:val="-6"/>
                              <w:sz w:val="16"/>
                            </w:rPr>
                            <w:t xml:space="preserve"> </w:t>
                          </w:r>
                          <w:r>
                            <w:rPr>
                              <w:sz w:val="16"/>
                            </w:rPr>
                            <w:t>2025</w:t>
                          </w:r>
                          <w:r>
                            <w:rPr>
                              <w:spacing w:val="-6"/>
                              <w:sz w:val="16"/>
                            </w:rPr>
                            <w:t xml:space="preserve"> </w:t>
                          </w:r>
                          <w:r>
                            <w:rPr>
                              <w:sz w:val="16"/>
                            </w:rPr>
                            <w:t>Western</w:t>
                          </w:r>
                          <w:r>
                            <w:rPr>
                              <w:spacing w:val="-6"/>
                              <w:sz w:val="16"/>
                            </w:rPr>
                            <w:t xml:space="preserve"> </w:t>
                          </w:r>
                          <w:r>
                            <w:rPr>
                              <w:sz w:val="16"/>
                            </w:rPr>
                            <w:t>CPE</w:t>
                          </w:r>
                          <w:r>
                            <w:rPr>
                              <w:spacing w:val="-6"/>
                              <w:sz w:val="16"/>
                            </w:rPr>
                            <w:t xml:space="preserve"> </w:t>
                          </w:r>
                          <w:r>
                            <w:rPr>
                              <w:sz w:val="16"/>
                            </w:rPr>
                            <w:t>&amp;</w:t>
                          </w:r>
                          <w:r>
                            <w:rPr>
                              <w:spacing w:val="-5"/>
                              <w:sz w:val="16"/>
                            </w:rPr>
                            <w:t xml:space="preserve"> </w:t>
                          </w:r>
                          <w:r>
                            <w:rPr>
                              <w:sz w:val="16"/>
                            </w:rPr>
                            <w:t>Sharon</w:t>
                          </w:r>
                          <w:r>
                            <w:rPr>
                              <w:spacing w:val="-6"/>
                              <w:sz w:val="16"/>
                            </w:rPr>
                            <w:t xml:space="preserve"> </w:t>
                          </w:r>
                          <w:r>
                            <w:rPr>
                              <w:sz w:val="16"/>
                            </w:rPr>
                            <w:t>Kreider</w:t>
                          </w:r>
                          <w:r>
                            <w:rPr>
                              <w:spacing w:val="40"/>
                              <w:sz w:val="16"/>
                            </w:rPr>
                            <w:t xml:space="preserve"> </w:t>
                          </w:r>
                          <w:r>
                            <w:rPr>
                              <w:sz w:val="16"/>
                            </w:rPr>
                            <w:t>All rights reserved</w:t>
                          </w:r>
                        </w:p>
                      </w:txbxContent>
                    </wps:txbx>
                    <wps:bodyPr wrap="square" lIns="0" tIns="0" rIns="0" bIns="0" rtlCol="0">
                      <a:noAutofit/>
                    </wps:bodyPr>
                  </wps:wsp>
                </a:graphicData>
              </a:graphic>
            </wp:anchor>
          </w:drawing>
        </mc:Choice>
        <mc:Fallback>
          <w:pict>
            <v:shape w14:anchorId="7399F0FE" id="_x0000_s1034" type="#_x0000_t202" style="position:absolute;margin-left:71pt;margin-top:735.45pt;width:161.45pt;height:21.55pt;z-index:-1578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" filled="f" stroked="f">
              <v:textbox inset="0,0,0,0">
                <w:txbxContent>
                  <w:p w14:paraId="4E37CF35" w14:textId="77777777" w:rsidR="009270CC" w:rsidRDefault="009270CC">
                    <w:pPr>
                      <w:spacing w:before="18"/>
                      <w:ind w:left="56" w:right="18" w:hanging="37"/>
                      <w:rPr>
                        <w:sz w:val="16"/>
                      </w:rPr>
                    </w:pPr>
                    <w:r>
                      <w:rPr>
                        <w:sz w:val="16"/>
                      </w:rPr>
                      <w:t>©</w:t>
                    </w:r>
                    <w:r>
                      <w:rPr>
                        <w:spacing w:val="-5"/>
                        <w:sz w:val="16"/>
                      </w:rPr>
                      <w:t xml:space="preserve"> </w:t>
                    </w:r>
                    <w:r>
                      <w:rPr>
                        <w:sz w:val="16"/>
                      </w:rPr>
                      <w:t>Copyright</w:t>
                    </w:r>
                    <w:r>
                      <w:rPr>
                        <w:spacing w:val="-6"/>
                        <w:sz w:val="16"/>
                      </w:rPr>
                      <w:t xml:space="preserve"> </w:t>
                    </w:r>
                    <w:r>
                      <w:rPr>
                        <w:sz w:val="16"/>
                      </w:rPr>
                      <w:t>2025</w:t>
                    </w:r>
                    <w:r>
                      <w:rPr>
                        <w:spacing w:val="-6"/>
                        <w:sz w:val="16"/>
                      </w:rPr>
                      <w:t xml:space="preserve"> </w:t>
                    </w:r>
                    <w:r>
                      <w:rPr>
                        <w:sz w:val="16"/>
                      </w:rPr>
                      <w:t>Western</w:t>
                    </w:r>
                    <w:r>
                      <w:rPr>
                        <w:spacing w:val="-6"/>
                        <w:sz w:val="16"/>
                      </w:rPr>
                      <w:t xml:space="preserve"> </w:t>
                    </w:r>
                    <w:r>
                      <w:rPr>
                        <w:sz w:val="16"/>
                      </w:rPr>
                      <w:t>CPE</w:t>
                    </w:r>
                    <w:r>
                      <w:rPr>
                        <w:spacing w:val="-6"/>
                        <w:sz w:val="16"/>
                      </w:rPr>
                      <w:t xml:space="preserve"> </w:t>
                    </w:r>
                    <w:r>
                      <w:rPr>
                        <w:sz w:val="16"/>
                      </w:rPr>
                      <w:t>&amp;</w:t>
                    </w:r>
                    <w:r>
                      <w:rPr>
                        <w:spacing w:val="-5"/>
                        <w:sz w:val="16"/>
                      </w:rPr>
                      <w:t xml:space="preserve"> </w:t>
                    </w:r>
                    <w:r>
                      <w:rPr>
                        <w:sz w:val="16"/>
                      </w:rPr>
                      <w:t>Sharon</w:t>
                    </w:r>
                    <w:r>
                      <w:rPr>
                        <w:spacing w:val="-6"/>
                        <w:sz w:val="16"/>
                      </w:rPr>
                      <w:t xml:space="preserve"> </w:t>
                    </w:r>
                    <w:r>
                      <w:rPr>
                        <w:sz w:val="16"/>
                      </w:rPr>
                      <w:t>Kreider</w:t>
                    </w:r>
                    <w:r>
                      <w:rPr>
                        <w:spacing w:val="40"/>
                        <w:sz w:val="16"/>
                      </w:rPr>
                      <w:t xml:space="preserve"> </w:t>
                    </w:r>
                    <w:r>
                      <w:rPr>
                        <w:sz w:val="16"/>
                      </w:rPr>
                      <w:t>All rights reserved</w:t>
                    </w:r>
                  </w:p>
                </w:txbxContent>
              </v:textbox>
              <w10:wrap anchorx="page" anchory="page"/>
            </v:shape>
          </w:pict>
        </mc:Fallback>
      </mc:AlternateContent>
    </w:r>
    <w:r>
      <w:rPr>
        <w:noProof/>
        <w:sz w:val="20"/>
      </w:rPr>
      <mc:AlternateContent>
        <mc:Choice Requires="wps">
          <w:drawing>
            <wp:anchor distT="0" distB="0" distL="0" distR="0" simplePos="0" relativeHeight="487529472" behindDoc="1" locked="0" layoutInCell="1" allowOverlap="1" wp14:anchorId="0750A5BB" wp14:editId="3BF29954">
              <wp:simplePos x="0" y="0"/>
              <wp:positionH relativeFrom="page">
                <wp:posOffset>6097040</wp:posOffset>
              </wp:positionH>
              <wp:positionV relativeFrom="page">
                <wp:posOffset>9465297</wp:posOffset>
              </wp:positionV>
              <wp:extent cx="773430" cy="148590"/>
              <wp:effectExtent l="0" t="0" r="0" b="0"/>
              <wp:wrapNone/>
              <wp:docPr id="66102708"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3430" cy="148590"/>
                      </a:xfrm>
                      <a:prstGeom prst="rect">
                        <a:avLst/>
                      </a:prstGeom>
                    </wps:spPr>
                    <wps:txbx>
                      <w:txbxContent>
                        <w:p w14:paraId="182ADBF6" w14:textId="77777777" w:rsidR="009270CC" w:rsidRDefault="009270CC">
                          <w:pPr>
                            <w:spacing w:before="18"/>
                            <w:ind w:left="20"/>
                            <w:rPr>
                              <w:sz w:val="16"/>
                            </w:rPr>
                          </w:pPr>
                          <w:r>
                            <w:rPr>
                              <w:sz w:val="16"/>
                            </w:rPr>
                            <w:t>Individual</w:t>
                          </w:r>
                          <w:r>
                            <w:rPr>
                              <w:spacing w:val="-7"/>
                              <w:sz w:val="16"/>
                            </w:rPr>
                            <w:t xml:space="preserve"> </w:t>
                          </w:r>
                          <w:r>
                            <w:rPr>
                              <w:spacing w:val="-2"/>
                              <w:sz w:val="16"/>
                            </w:rPr>
                            <w:t>Returns</w:t>
                          </w:r>
                        </w:p>
                      </w:txbxContent>
                    </wps:txbx>
                    <wps:bodyPr wrap="square" lIns="0" tIns="0" rIns="0" bIns="0" rtlCol="0">
                      <a:noAutofit/>
                    </wps:bodyPr>
                  </wps:wsp>
                </a:graphicData>
              </a:graphic>
            </wp:anchor>
          </w:drawing>
        </mc:Choice>
        <mc:Fallback>
          <w:pict>
            <v:shape w14:anchorId="0750A5BB" id="_x0000_s1035" type="#_x0000_t202" style="position:absolute;margin-left:480.1pt;margin-top:745.3pt;width:60.9pt;height:11.7pt;z-index:-157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" filled="f" stroked="f">
              <v:textbox inset="0,0,0,0">
                <w:txbxContent>
                  <w:p w14:paraId="182ADBF6" w14:textId="77777777" w:rsidR="009270CC" w:rsidRDefault="009270CC">
                    <w:pPr>
                      <w:spacing w:before="18"/>
                      <w:ind w:left="20"/>
                      <w:rPr>
                        <w:sz w:val="16"/>
                      </w:rPr>
                    </w:pPr>
                    <w:r>
                      <w:rPr>
                        <w:sz w:val="16"/>
                      </w:rPr>
                      <w:t>Individual</w:t>
                    </w:r>
                    <w:r>
                      <w:rPr>
                        <w:spacing w:val="-7"/>
                        <w:sz w:val="16"/>
                      </w:rPr>
                      <w:t xml:space="preserve"> </w:t>
                    </w:r>
                    <w:r>
                      <w:rPr>
                        <w:spacing w:val="-2"/>
                        <w:sz w:val="16"/>
                      </w:rPr>
                      <w:t>Returns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8F176" w14:textId="77777777" w:rsidR="003972D2" w:rsidRDefault="003972D2">
      <w:r>
        <w:separator/>
      </w:r>
    </w:p>
  </w:footnote>
  <w:footnote w:type="continuationSeparator" w:id="0">
    <w:p w14:paraId="0AC90DC6" w14:textId="77777777" w:rsidR="003972D2" w:rsidRDefault="00397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58A6" w14:textId="77777777" w:rsidR="009270CC" w:rsidRDefault="009270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51A9" w14:textId="77777777" w:rsidR="009270CC" w:rsidRDefault="009270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110A" w14:textId="77777777" w:rsidR="009270CC" w:rsidRDefault="009270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98A"/>
    <w:rsid w:val="00114717"/>
    <w:rsid w:val="001B0938"/>
    <w:rsid w:val="0039098A"/>
    <w:rsid w:val="003972D2"/>
    <w:rsid w:val="00927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0D636B"/>
  <w15:docId w15:val="{6A07A358-DD8D-4882-8497-3BBDC404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1"/>
      <w:ind w:left="331"/>
      <w:outlineLvl w:val="0"/>
    </w:pPr>
    <w:rPr>
      <w:b/>
      <w:bCs/>
      <w:sz w:val="24"/>
      <w:szCs w:val="24"/>
      <w:u w:val="single" w:color="000000"/>
    </w:rPr>
  </w:style>
  <w:style w:type="paragraph" w:styleId="Heading2">
    <w:name w:val="heading 2"/>
    <w:basedOn w:val="Normal"/>
    <w:uiPriority w:val="9"/>
    <w:unhideWhenUsed/>
    <w:qFormat/>
    <w:pPr>
      <w:ind w:left="36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14717"/>
    <w:pPr>
      <w:tabs>
        <w:tab w:val="center" w:pos="4680"/>
        <w:tab w:val="right" w:pos="9360"/>
      </w:tabs>
    </w:pPr>
  </w:style>
  <w:style w:type="character" w:customStyle="1" w:styleId="HeaderChar">
    <w:name w:val="Header Char"/>
    <w:basedOn w:val="DefaultParagraphFont"/>
    <w:link w:val="Header"/>
    <w:uiPriority w:val="99"/>
    <w:rsid w:val="00114717"/>
    <w:rPr>
      <w:rFonts w:ascii="Calibri" w:eastAsia="Calibri" w:hAnsi="Calibri" w:cs="Calibri"/>
    </w:rPr>
  </w:style>
  <w:style w:type="paragraph" w:styleId="Footer">
    <w:name w:val="footer"/>
    <w:basedOn w:val="Normal"/>
    <w:link w:val="FooterChar"/>
    <w:uiPriority w:val="99"/>
    <w:unhideWhenUsed/>
    <w:rsid w:val="00114717"/>
    <w:pPr>
      <w:tabs>
        <w:tab w:val="center" w:pos="4680"/>
        <w:tab w:val="right" w:pos="9360"/>
      </w:tabs>
    </w:pPr>
  </w:style>
  <w:style w:type="character" w:customStyle="1" w:styleId="FooterChar">
    <w:name w:val="Footer Char"/>
    <w:basedOn w:val="DefaultParagraphFont"/>
    <w:link w:val="Footer"/>
    <w:uiPriority w:val="99"/>
    <w:rsid w:val="0011471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Cooper</dc:creator>
  <cp:lastModifiedBy>Nathan Cooper</cp:lastModifiedBy>
  <cp:revision>2</cp:revision>
  <dcterms:created xsi:type="dcterms:W3CDTF">2026-01-05T22:56:00Z</dcterms:created>
  <dcterms:modified xsi:type="dcterms:W3CDTF">2026-01-05T22:56:00Z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Adobe Acrobat 25.1.20997</vt:lpwstr>
  </property>
  <property fmtid="{D5CDD505-2E9C-101B-9397-08002B2CF9AE}" pid="4" name="LastSaved">
    <vt:filetime>2026-01-05T00:00:00Z</vt:filetime>
  </property>
  <property fmtid="{D5CDD505-2E9C-101B-9397-08002B2CF9AE}" pid="5" name="Producer">
    <vt:lpwstr>Adobe Acrobat 25.1.20997</vt:lpwstr>
  </property>
</Properties>
</file>